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35060BA2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2025년 12월</w:t>
      </w:r>
      <w:r w:rsidR="00956D2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3A5825">
        <w:rPr>
          <w:rFonts w:ascii="HY견고딕" w:eastAsia="HY견고딕"/>
          <w:kern w:val="0"/>
          <w:sz w:val="22"/>
          <w:szCs w:val="20"/>
        </w:rPr>
        <w:t>18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741EBD68" w:rsidR="00C75D7E" w:rsidRPr="003A5825" w:rsidRDefault="003A5825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/>
          <w:color w:val="000000"/>
          <w:sz w:val="30"/>
          <w:szCs w:val="30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3A5825">
        <w:rPr>
          <w:rFonts w:ascii="HY견고딕" w:eastAsia="HY견고딕" w:hint="eastAsia"/>
          <w:color w:val="000000"/>
          <w:sz w:val="30"/>
          <w:szCs w:val="30"/>
        </w:rPr>
        <w:t>SK하이닉스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 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32Gb 256GB DDR5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 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서버용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 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t>D램,</w:t>
      </w:r>
      <w:r w:rsidRPr="003A5825">
        <w:rPr>
          <w:rFonts w:ascii="HY견고딕" w:eastAsia="HY견고딕" w:hint="eastAsia"/>
          <w:color w:val="000000"/>
          <w:sz w:val="30"/>
          <w:szCs w:val="30"/>
        </w:rPr>
        <w:br/>
        <w:t>업계 최초 인텔 최신 서버 플랫폼 호환성 인증 획득</w:t>
      </w:r>
    </w:p>
    <w:p w14:paraId="3F166A00" w14:textId="49F2DCEE" w:rsidR="00895558" w:rsidRPr="00B2234C" w:rsidRDefault="003A5825" w:rsidP="00B2234C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1b 32Gb 기반으로 현존 최고 용량 256GB 구현한 서버용 DDR5 모듈, </w:t>
      </w:r>
      <w:r w:rsidRPr="00B2234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인텔 </w:t>
      </w:r>
      <w:proofErr w:type="spellStart"/>
      <w:r w:rsidRPr="00B2234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제온</w:t>
      </w:r>
      <w:proofErr w:type="spellEnd"/>
      <w:r w:rsidRPr="00B2234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6 플랫폼과 호환성 검증 마쳐</w:t>
      </w:r>
    </w:p>
    <w:p w14:paraId="3EE35A1D" w14:textId="4DD27F9F" w:rsidR="0094019A" w:rsidRDefault="003A5825" w:rsidP="003A582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  <w:proofErr w:type="spellStart"/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고용량</w:t>
      </w:r>
      <w:proofErr w:type="spellEnd"/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DDR5 모듈 기술력 글로벌 최고 수준임을 입증”</w:t>
      </w: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D90216B" w14:textId="6882921F" w:rsidR="00EF394E" w:rsidRPr="003A5825" w:rsidRDefault="003A5825" w:rsidP="003A582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“풀 스택 AI 메모리 </w:t>
      </w:r>
      <w:proofErr w:type="spellStart"/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크리에이터로서</w:t>
      </w:r>
      <w:proofErr w:type="spellEnd"/>
      <w:r w:rsidRPr="003A582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고객 만족에 적극 나설 것”</w:t>
      </w:r>
    </w:p>
    <w:p w14:paraId="0464C0B5" w14:textId="77777777" w:rsidR="00EF394E" w:rsidRDefault="00EF394E" w:rsidP="00C3524C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E585523" w14:textId="551A9841" w:rsidR="003A5825" w:rsidRP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SK하이닉스가 업계 최초로 10나노급 5세대(1b) 32Gb 기반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고용량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서버용 D램 모듈 제품인 256GB DDR5 RDIMM</w:t>
      </w:r>
      <w:r w:rsidRPr="003A5825">
        <w:rPr>
          <w:rFonts w:asciiTheme="minorEastAsia" w:eastAsiaTheme="minorEastAsia" w:hAnsiTheme="minorEastAsia" w:hint="eastAsia"/>
          <w:color w:val="FF0000"/>
          <w:kern w:val="0"/>
          <w:sz w:val="24"/>
          <w:szCs w:val="20"/>
        </w:rPr>
        <w:t>*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을 인텔</w:t>
      </w:r>
      <w:r w:rsidRPr="00B2234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®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제온</w:t>
      </w:r>
      <w:proofErr w:type="spellEnd"/>
      <w:r w:rsidRPr="00B2234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®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6 플랫폼(Intel</w:t>
      </w:r>
      <w:r w:rsidRPr="00B2234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®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Xeon</w:t>
      </w:r>
      <w:r w:rsidRPr="00B2234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®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6 platform)에 적용하기 위한 인텔 데이터센터 인증(Intel Data Center Certified) 절차를 통과했다고 18일 밝혔다.</w:t>
      </w:r>
    </w:p>
    <w:p w14:paraId="6E6D457A" w14:textId="557E6A8F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C8376DE" w14:textId="2D12F8A0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808080" w:themeColor="background1" w:themeShade="80"/>
          <w:kern w:val="0"/>
          <w:szCs w:val="20"/>
        </w:rPr>
      </w:pPr>
      <w:r w:rsidRPr="003A5825">
        <w:rPr>
          <w:rFonts w:asciiTheme="minorEastAsia" w:eastAsiaTheme="minorEastAsia" w:hAnsiTheme="minorEastAsia" w:hint="eastAsia"/>
          <w:color w:val="FF0000"/>
          <w:kern w:val="0"/>
          <w:szCs w:val="20"/>
        </w:rPr>
        <w:t>*</w:t>
      </w:r>
      <w:r w:rsidRPr="003A582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 xml:space="preserve"> RDIMM(Registered Dual In-line Memory Module): 메모리 모듈 내에 메모리 컨트롤러와 D램 칩 사이에 주소, 명령 신호를 중계해주는 Register(레지스터) 또는 버퍼(Buffer) 칩을 추가한 </w:t>
      </w:r>
      <w:proofErr w:type="spellStart"/>
      <w:r w:rsidRPr="003A582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>서버·워크스테이션용</w:t>
      </w:r>
      <w:proofErr w:type="spellEnd"/>
      <w:r w:rsidRPr="003A582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 xml:space="preserve"> D램 모듈</w:t>
      </w:r>
    </w:p>
    <w:p w14:paraId="017839E0" w14:textId="77777777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4187241" w14:textId="7280D816" w:rsidR="003A5825" w:rsidRP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이번 인증 절차는 미국에 위치한 인텔의 첨단 연구시설인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어드밴스드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데이터센터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디벨롭먼트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랩(Advanced Data Center Development Laboratory)에서 진행됐다. 이곳에서 SK하이닉스는 수차례의 다면 평가를 거쳐 이번 제품이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제온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플랫폼과 결합했을 때 신뢰할 수 있는 성능과 호환성, 품질을 갖췄다는 결과를 얻었다. 회사는 이에 앞서 올해 1월, 10나노급 4세대(1a) 16Gb 기반 256GB 제품에 대한 인증도 받은 바 있다.</w:t>
      </w:r>
    </w:p>
    <w:p w14:paraId="68E41070" w14:textId="77777777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0577707" w14:textId="4F1CEEA4" w:rsidR="003A5825" w:rsidRP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“서버용 CPU 시장을 선도하는 인텔의 최신 서버 플랫폼과의 호환성을 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업계 최초로 검증</w:t>
      </w:r>
      <w:r w:rsidR="00B2234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받으며 당</w:t>
      </w:r>
      <w:bookmarkStart w:id="16" w:name="_GoBack"/>
      <w:bookmarkEnd w:id="16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사의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고용량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DDR5 모듈 기술력이 글로벌 최고 수준임을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입증했다”며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“이를 발판으로 글로벌 주요 데이터센터 사업자들과의 협력을 확대하고, 급증하는 서버 고객들의 수요에 적기 대응해 차세대 메모리 시장 리더십을 이어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가겠다”고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강조했다.</w:t>
      </w:r>
    </w:p>
    <w:p w14:paraId="7883BC66" w14:textId="02B30F88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0DF9A0D" w14:textId="77777777" w:rsidR="003A5825" w:rsidRP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차세대 AI 인프라에서 메모리는 성능을 좌우하는 핵심 요소로 부상하고 있다. 최근 AI 추론 모델들이 단순 답변 생성을 넘어 복잡한 논리적 사고 과정을 수행하면서, 실시간으로 처리해야 하는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데이터량이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기하급수적으로 늘어나고 있기 때문이다. 방대한 데이터를 빠르고 안정적으로 처리하려면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고용량·고성능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메모리가 필수적이며, 이에 따른 시장 수요도 급증하고 있다.</w:t>
      </w:r>
    </w:p>
    <w:p w14:paraId="15EA0CA1" w14:textId="622493F2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5BD07F5" w14:textId="393FE92E" w:rsid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이번 제품이 늘어나는 시장 수요에 부응하는 최적의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설루션이라고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강조했다. 회사 개발진은 “이번 제품을 탑재한 서버는 32Gb 128GB 제품을 채용했을 때 대비 16% 추론 성능이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향상된다”며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“32Gb D램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단품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칩을 활용한 설계로 전력 소모량도 기존 1a 기반 16Gb 256GB 제품보다 최대 약 18%까지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줄였다”고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설명했다. 이에 따라,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전성비</w:t>
      </w:r>
      <w:proofErr w:type="spellEnd"/>
      <w:r w:rsidRPr="003A5825">
        <w:rPr>
          <w:rFonts w:asciiTheme="minorEastAsia" w:eastAsiaTheme="minorEastAsia" w:hAnsiTheme="minorEastAsia" w:hint="eastAsia"/>
          <w:color w:val="FF0000"/>
          <w:kern w:val="0"/>
          <w:sz w:val="24"/>
          <w:szCs w:val="20"/>
        </w:rPr>
        <w:t>*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 중시하는 데이터센터 고객들의 높은 관심이 예상된다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.</w:t>
      </w:r>
    </w:p>
    <w:p w14:paraId="73544756" w14:textId="77777777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4E2A5C1" w14:textId="385DD725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808080" w:themeColor="background1" w:themeShade="80"/>
          <w:kern w:val="0"/>
          <w:szCs w:val="20"/>
        </w:rPr>
      </w:pPr>
      <w:r w:rsidRPr="003A5825">
        <w:rPr>
          <w:rFonts w:asciiTheme="minorEastAsia" w:eastAsiaTheme="minorEastAsia" w:hAnsiTheme="minorEastAsia" w:hint="eastAsia"/>
          <w:color w:val="FF0000"/>
          <w:kern w:val="0"/>
          <w:szCs w:val="20"/>
        </w:rPr>
        <w:t xml:space="preserve">* </w:t>
      </w:r>
      <w:proofErr w:type="spellStart"/>
      <w:r w:rsidRPr="003A582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>전성비</w:t>
      </w:r>
      <w:proofErr w:type="spellEnd"/>
      <w:r w:rsidRPr="003A582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>: 일정 전력 단위당 처리할 수 있는 초당 데이터 용량을 계산한 지표</w:t>
      </w:r>
    </w:p>
    <w:p w14:paraId="03138B73" w14:textId="77777777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5FD9E4E" w14:textId="77777777" w:rsidR="003A5825" w:rsidRPr="003A5825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 이상권 부사장(DRAM상품기획 담당)은 “서버용 DDR5 D램 시장에서의 주도권을 확실히 하면서 고객 요구에 신속하게 대응할 수 있게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됐다”며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“풀 스택 AI 메모리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크리에이터로서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고성능·저전력·고용량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메모리 수요 확산에 적극 대응해 고객들의 만족을 이끌어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내겠다”고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말했다.</w:t>
      </w:r>
    </w:p>
    <w:p w14:paraId="29195BA8" w14:textId="136703F9" w:rsidR="003A5825" w:rsidRPr="003A5825" w:rsidRDefault="003A5825" w:rsidP="003A582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A005870" w14:textId="654866EE" w:rsidR="00037801" w:rsidRPr="00C3524C" w:rsidRDefault="003A5825" w:rsidP="003A5825">
      <w:pPr>
        <w:tabs>
          <w:tab w:val="num" w:pos="318"/>
        </w:tabs>
        <w:spacing w:line="276" w:lineRule="auto"/>
        <w:ind w:firstLineChars="118" w:firstLine="283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인텔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디미트리오스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지아카스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Dimitrios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Ziakas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) 플랫폼 아키텍처(Platform Architecture) 부사장은 “양사가 긴밀히 협력해 기술 완성도를 높인 결과 좋은 성과를 거뒀고, 메모리 기술 발전에도 기여하게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됐다”며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고용량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모듈은 급증하는 AI 워크로드(Workload) 수요에 대응하며, 데이터센터 고객들이 원하는 성능과 효율성도 크게 향상시킬 </w:t>
      </w:r>
      <w:proofErr w:type="spellStart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것”이라고</w:t>
      </w:r>
      <w:proofErr w:type="spellEnd"/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. 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[</w:t>
      </w:r>
      <w:r w:rsidRPr="003A582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끝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]</w:t>
      </w:r>
    </w:p>
    <w:sectPr w:rsidR="00037801" w:rsidRPr="00C3524C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3B48" w14:textId="77777777" w:rsidR="001616A8" w:rsidRDefault="001616A8" w:rsidP="002912DC">
      <w:r>
        <w:separator/>
      </w:r>
    </w:p>
  </w:endnote>
  <w:endnote w:type="continuationSeparator" w:id="0">
    <w:p w14:paraId="2D23B474" w14:textId="77777777" w:rsidR="001616A8" w:rsidRDefault="001616A8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C6A7D" w14:textId="77777777" w:rsidR="001616A8" w:rsidRDefault="001616A8" w:rsidP="002912DC">
      <w:r>
        <w:separator/>
      </w:r>
    </w:p>
  </w:footnote>
  <w:footnote w:type="continuationSeparator" w:id="0">
    <w:p w14:paraId="5E5C13D0" w14:textId="77777777" w:rsidR="001616A8" w:rsidRDefault="001616A8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5BE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7</cp:revision>
  <cp:lastPrinted>2024-07-23T02:00:00Z</cp:lastPrinted>
  <dcterms:created xsi:type="dcterms:W3CDTF">2025-12-04T05:40:00Z</dcterms:created>
  <dcterms:modified xsi:type="dcterms:W3CDTF">2025-12-17T09:33:00Z</dcterms:modified>
</cp:coreProperties>
</file>