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4508"/>
        <w:gridCol w:w="4508"/>
      </w:tblGrid>
      <w:tr w:rsidR="002D7800" w:rsidTr="002D7800">
        <w:trPr>
          <w:trHeight w:val="1168"/>
        </w:trPr>
        <w:tc>
          <w:tcPr>
            <w:tcW w:w="4508" w:type="dxa"/>
            <w:tcBorders>
              <w:top w:val="nil"/>
              <w:left w:val="nil"/>
              <w:bottom w:val="single" w:sz="18" w:space="0" w:color="FF0000"/>
              <w:right w:val="nil"/>
            </w:tcBorders>
            <w:tcMar>
              <w:top w:w="0" w:type="dxa"/>
              <w:left w:w="108" w:type="dxa"/>
              <w:bottom w:w="0" w:type="dxa"/>
              <w:right w:w="108" w:type="dxa"/>
            </w:tcMar>
            <w:vAlign w:val="center"/>
            <w:hideMark/>
          </w:tcPr>
          <w:p w:rsidR="002D7800" w:rsidRDefault="002D7800">
            <w:pPr>
              <w:wordWrap/>
              <w:overflowPunct w:val="0"/>
              <w:rPr>
                <w:rFonts w:ascii="HY견고딕" w:eastAsia="HY견고딕"/>
                <w:sz w:val="22"/>
                <w:szCs w:val="22"/>
              </w:rPr>
            </w:pPr>
            <w:bookmarkStart w:id="0" w:name="OLE_LINK2"/>
            <w:r>
              <w:rPr>
                <w:noProof/>
              </w:rPr>
              <w:drawing>
                <wp:inline distT="0" distB="0" distL="0" distR="0">
                  <wp:extent cx="2078990" cy="577850"/>
                  <wp:effectExtent l="0" t="0" r="0" b="0"/>
                  <wp:docPr id="1" name="그림 1" descr="cid:image001.jpg@01DC0B72.F5F3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C0B72.F5F36A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78990" cy="577850"/>
                          </a:xfrm>
                          <a:prstGeom prst="rect">
                            <a:avLst/>
                          </a:prstGeom>
                          <a:noFill/>
                          <a:ln>
                            <a:noFill/>
                          </a:ln>
                        </pic:spPr>
                      </pic:pic>
                    </a:graphicData>
                  </a:graphic>
                </wp:inline>
              </w:drawing>
            </w:r>
          </w:p>
        </w:tc>
        <w:tc>
          <w:tcPr>
            <w:tcW w:w="4508" w:type="dxa"/>
            <w:tcBorders>
              <w:top w:val="nil"/>
              <w:left w:val="nil"/>
              <w:bottom w:val="single" w:sz="18" w:space="0" w:color="FF0000"/>
              <w:right w:val="nil"/>
            </w:tcBorders>
            <w:tcMar>
              <w:top w:w="0" w:type="dxa"/>
              <w:left w:w="108" w:type="dxa"/>
              <w:bottom w:w="0" w:type="dxa"/>
              <w:right w:w="108" w:type="dxa"/>
            </w:tcMar>
            <w:vAlign w:val="center"/>
            <w:hideMark/>
          </w:tcPr>
          <w:p w:rsidR="002D7800" w:rsidRDefault="002D7800">
            <w:pPr>
              <w:wordWrap/>
              <w:overflowPunct w:val="0"/>
              <w:ind w:right="960"/>
              <w:rPr>
                <w:rFonts w:ascii="HY견고딕" w:eastAsia="HY견고딕"/>
                <w:sz w:val="22"/>
                <w:szCs w:val="22"/>
              </w:rPr>
            </w:pPr>
            <w:r>
              <w:rPr>
                <w:rFonts w:hint="eastAsia"/>
                <w:noProof/>
              </w:rPr>
              <w:drawing>
                <wp:anchor distT="0" distB="0" distL="114300" distR="114300" simplePos="0" relativeHeight="251658240" behindDoc="0" locked="0" layoutInCell="1" allowOverlap="1">
                  <wp:simplePos x="0" y="0"/>
                  <wp:positionH relativeFrom="column">
                    <wp:posOffset>2030095</wp:posOffset>
                  </wp:positionH>
                  <wp:positionV relativeFrom="paragraph">
                    <wp:posOffset>269875</wp:posOffset>
                  </wp:positionV>
                  <wp:extent cx="687705" cy="196850"/>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705" cy="196850"/>
                          </a:xfrm>
                          <a:prstGeom prst="rect">
                            <a:avLst/>
                          </a:prstGeom>
                          <a:noFill/>
                        </pic:spPr>
                      </pic:pic>
                    </a:graphicData>
                  </a:graphic>
                  <wp14:sizeRelH relativeFrom="page">
                    <wp14:pctWidth>0</wp14:pctWidth>
                  </wp14:sizeRelH>
                  <wp14:sizeRelV relativeFrom="page">
                    <wp14:pctHeight>0</wp14:pctHeight>
                  </wp14:sizeRelV>
                </wp:anchor>
              </w:drawing>
            </w:r>
          </w:p>
        </w:tc>
      </w:tr>
    </w:tbl>
    <w:p w:rsidR="002D7800" w:rsidRDefault="002D7800" w:rsidP="002D7800">
      <w:pPr>
        <w:wordWrap/>
        <w:overflowPunct w:val="0"/>
        <w:rPr>
          <w:rFonts w:ascii="HY견고딕" w:eastAsia="HY견고딕"/>
          <w:sz w:val="10"/>
          <w:szCs w:val="10"/>
        </w:rPr>
      </w:pPr>
    </w:p>
    <w:p w:rsidR="002D7800" w:rsidRDefault="005B740F" w:rsidP="002D7800">
      <w:pPr>
        <w:wordWrap/>
        <w:overflowPunct w:val="0"/>
        <w:rPr>
          <w:rFonts w:ascii="HY견고딕" w:eastAsia="HY견고딕"/>
          <w:sz w:val="22"/>
          <w:szCs w:val="22"/>
        </w:rPr>
      </w:pPr>
      <w:r>
        <w:rPr>
          <w:rFonts w:ascii="HY견고딕" w:eastAsia="HY견고딕" w:hint="eastAsia"/>
          <w:sz w:val="22"/>
          <w:szCs w:val="22"/>
        </w:rPr>
        <w:t>[2026</w:t>
      </w:r>
      <w:r w:rsidR="002D7800">
        <w:rPr>
          <w:rFonts w:ascii="HY견고딕" w:eastAsia="HY견고딕" w:hint="eastAsia"/>
          <w:sz w:val="22"/>
          <w:szCs w:val="22"/>
        </w:rPr>
        <w:t>년</w:t>
      </w:r>
      <w:r w:rsidR="001F6E0F">
        <w:rPr>
          <w:rFonts w:ascii="HY견고딕" w:eastAsia="HY견고딕" w:hint="eastAsia"/>
          <w:sz w:val="22"/>
          <w:szCs w:val="22"/>
        </w:rPr>
        <w:t xml:space="preserve"> </w:t>
      </w:r>
      <w:r w:rsidR="001B15F8">
        <w:rPr>
          <w:rFonts w:ascii="HY견고딕" w:eastAsia="HY견고딕"/>
          <w:sz w:val="22"/>
          <w:szCs w:val="22"/>
        </w:rPr>
        <w:t>2</w:t>
      </w:r>
      <w:r w:rsidR="002D7800">
        <w:rPr>
          <w:rFonts w:ascii="HY견고딕" w:eastAsia="HY견고딕" w:hint="eastAsia"/>
          <w:sz w:val="22"/>
          <w:szCs w:val="22"/>
        </w:rPr>
        <w:t xml:space="preserve">월 </w:t>
      </w:r>
      <w:r w:rsidR="00100914">
        <w:rPr>
          <w:rFonts w:ascii="HY견고딕" w:eastAsia="HY견고딕"/>
          <w:sz w:val="22"/>
          <w:szCs w:val="22"/>
        </w:rPr>
        <w:t>26</w:t>
      </w:r>
      <w:r w:rsidR="002D7800">
        <w:rPr>
          <w:rFonts w:ascii="HY견고딕" w:eastAsia="HY견고딕" w:hint="eastAsia"/>
          <w:sz w:val="22"/>
          <w:szCs w:val="22"/>
        </w:rPr>
        <w:t>일]</w:t>
      </w:r>
    </w:p>
    <w:p w:rsidR="002D7800" w:rsidRDefault="002D7800" w:rsidP="002D7800">
      <w:pPr>
        <w:wordWrap/>
        <w:overflowPunct w:val="0"/>
        <w:rPr>
          <w:rFonts w:ascii="HY견고딕" w:eastAsia="HY견고딕"/>
          <w:sz w:val="22"/>
          <w:szCs w:val="22"/>
        </w:rPr>
      </w:pPr>
    </w:p>
    <w:p w:rsidR="009750C5" w:rsidRDefault="001E2357" w:rsidP="001B15F8">
      <w:pPr>
        <w:wordWrap/>
        <w:spacing w:after="60" w:line="276" w:lineRule="auto"/>
        <w:ind w:rightChars="-66" w:right="-132"/>
        <w:jc w:val="center"/>
        <w:rPr>
          <w:rFonts w:ascii="HY견고딕" w:eastAsia="HY견고딕"/>
          <w:color w:val="000000"/>
          <w:sz w:val="32"/>
          <w:szCs w:val="32"/>
        </w:rPr>
      </w:pPr>
      <w:r w:rsidRPr="001E2357">
        <w:rPr>
          <w:rFonts w:ascii="HY견고딕" w:eastAsia="HY견고딕"/>
          <w:color w:val="000000"/>
          <w:sz w:val="32"/>
          <w:szCs w:val="32"/>
        </w:rPr>
        <w:t xml:space="preserve">SK하이닉스, </w:t>
      </w:r>
      <w:r w:rsidR="00B51630">
        <w:rPr>
          <w:rFonts w:ascii="HY견고딕" w:eastAsia="HY견고딕" w:hint="eastAsia"/>
          <w:color w:val="000000"/>
          <w:sz w:val="32"/>
          <w:szCs w:val="32"/>
        </w:rPr>
        <w:t xml:space="preserve">샌디스크와 </w:t>
      </w:r>
      <w:r w:rsidRPr="001E2357">
        <w:rPr>
          <w:rFonts w:ascii="HY견고딕" w:eastAsia="HY견고딕"/>
          <w:color w:val="000000"/>
          <w:sz w:val="32"/>
          <w:szCs w:val="32"/>
        </w:rPr>
        <w:t xml:space="preserve">차세대 메모리 </w:t>
      </w:r>
      <w:r w:rsidRPr="001E2357">
        <w:rPr>
          <w:rFonts w:ascii="HY견고딕" w:eastAsia="HY견고딕"/>
          <w:color w:val="000000"/>
          <w:sz w:val="32"/>
          <w:szCs w:val="32"/>
        </w:rPr>
        <w:t>‘</w:t>
      </w:r>
      <w:r w:rsidRPr="001E2357">
        <w:rPr>
          <w:rFonts w:ascii="HY견고딕" w:eastAsia="HY견고딕"/>
          <w:color w:val="000000"/>
          <w:sz w:val="32"/>
          <w:szCs w:val="32"/>
        </w:rPr>
        <w:t>HBF</w:t>
      </w:r>
      <w:r w:rsidRPr="001E2357">
        <w:rPr>
          <w:rFonts w:ascii="HY견고딕" w:eastAsia="HY견고딕"/>
          <w:color w:val="000000"/>
          <w:sz w:val="32"/>
          <w:szCs w:val="32"/>
        </w:rPr>
        <w:t>’</w:t>
      </w:r>
      <w:r w:rsidRPr="001E2357">
        <w:rPr>
          <w:rFonts w:ascii="HY견고딕" w:eastAsia="HY견고딕"/>
          <w:color w:val="000000"/>
          <w:sz w:val="32"/>
          <w:szCs w:val="32"/>
        </w:rPr>
        <w:t xml:space="preserve"> 글로벌 표준화 본격 시동</w:t>
      </w:r>
    </w:p>
    <w:p w:rsidR="001E2357" w:rsidRPr="00B51630" w:rsidRDefault="001E2357" w:rsidP="001B15F8">
      <w:pPr>
        <w:wordWrap/>
        <w:spacing w:after="60" w:line="276" w:lineRule="auto"/>
        <w:ind w:rightChars="-66" w:right="-132"/>
        <w:jc w:val="center"/>
        <w:rPr>
          <w:rFonts w:ascii="HY견고딕" w:eastAsia="HY견고딕"/>
          <w:color w:val="000000"/>
          <w:sz w:val="32"/>
          <w:szCs w:val="32"/>
        </w:rPr>
      </w:pPr>
    </w:p>
    <w:p w:rsidR="001E2357" w:rsidRPr="001E2357" w:rsidRDefault="006D7998" w:rsidP="001E2357">
      <w:pPr>
        <w:pStyle w:val="a3"/>
        <w:numPr>
          <w:ilvl w:val="0"/>
          <w:numId w:val="1"/>
        </w:numPr>
        <w:wordWrap/>
        <w:spacing w:after="60" w:line="276" w:lineRule="auto"/>
        <w:ind w:leftChars="0" w:rightChars="-66" w:right="-132"/>
        <w:rPr>
          <w:b/>
          <w:color w:val="000000"/>
          <w:sz w:val="24"/>
          <w:szCs w:val="24"/>
        </w:rPr>
      </w:pPr>
      <w:r>
        <w:rPr>
          <w:rFonts w:hint="eastAsia"/>
          <w:b/>
          <w:bCs/>
          <w:color w:val="000000"/>
          <w:sz w:val="24"/>
          <w:szCs w:val="24"/>
        </w:rPr>
        <w:t>SK하이닉스</w:t>
      </w:r>
      <w:r w:rsidRPr="001E2357">
        <w:rPr>
          <w:rFonts w:hint="eastAsia"/>
          <w:b/>
          <w:sz w:val="24"/>
          <w:szCs w:val="24"/>
        </w:rPr>
        <w:t>·</w:t>
      </w:r>
      <w:r w:rsidR="001E2357" w:rsidRPr="001E2357">
        <w:rPr>
          <w:rFonts w:hint="eastAsia"/>
          <w:b/>
          <w:bCs/>
          <w:color w:val="000000"/>
          <w:sz w:val="24"/>
          <w:szCs w:val="24"/>
        </w:rPr>
        <w:t>샌디스크</w:t>
      </w:r>
      <w:r w:rsidR="006153FF">
        <w:rPr>
          <w:rFonts w:hint="eastAsia"/>
          <w:b/>
          <w:bCs/>
          <w:color w:val="000000"/>
          <w:sz w:val="24"/>
          <w:szCs w:val="24"/>
        </w:rPr>
        <w:t xml:space="preserve">, </w:t>
      </w:r>
      <w:r w:rsidR="006153FF">
        <w:rPr>
          <w:b/>
          <w:bCs/>
          <w:color w:val="000000"/>
          <w:sz w:val="24"/>
          <w:szCs w:val="24"/>
        </w:rPr>
        <w:t>O</w:t>
      </w:r>
      <w:r w:rsidR="001E2357" w:rsidRPr="001E2357">
        <w:rPr>
          <w:b/>
          <w:bCs/>
          <w:color w:val="000000"/>
          <w:sz w:val="24"/>
          <w:szCs w:val="24"/>
        </w:rPr>
        <w:t>CP 산하 공동 워크스트림 구성</w:t>
      </w:r>
      <w:r>
        <w:rPr>
          <w:b/>
          <w:bCs/>
          <w:color w:val="000000"/>
          <w:sz w:val="24"/>
          <w:szCs w:val="24"/>
        </w:rPr>
        <w:t>...</w:t>
      </w:r>
      <w:r w:rsidR="001E2357" w:rsidRPr="001E2357">
        <w:rPr>
          <w:b/>
          <w:bCs/>
          <w:color w:val="000000"/>
          <w:sz w:val="24"/>
          <w:szCs w:val="24"/>
        </w:rPr>
        <w:t xml:space="preserve"> </w:t>
      </w:r>
      <w:r>
        <w:rPr>
          <w:rFonts w:hint="eastAsia"/>
          <w:b/>
          <w:bCs/>
          <w:color w:val="000000"/>
          <w:sz w:val="24"/>
          <w:szCs w:val="24"/>
        </w:rPr>
        <w:t>표준화</w:t>
      </w:r>
      <w:r w:rsidR="001E2357" w:rsidRPr="001E2357">
        <w:rPr>
          <w:b/>
          <w:bCs/>
          <w:color w:val="000000"/>
          <w:sz w:val="24"/>
          <w:szCs w:val="24"/>
        </w:rPr>
        <w:t xml:space="preserve"> </w:t>
      </w:r>
      <w:r>
        <w:rPr>
          <w:rFonts w:hint="eastAsia"/>
          <w:b/>
          <w:bCs/>
          <w:color w:val="000000"/>
          <w:sz w:val="24"/>
          <w:szCs w:val="24"/>
        </w:rPr>
        <w:t>본격 착수</w:t>
      </w:r>
    </w:p>
    <w:p w:rsidR="001E2357" w:rsidRPr="00621DA9" w:rsidRDefault="001E2357" w:rsidP="001E2357">
      <w:pPr>
        <w:pStyle w:val="a3"/>
        <w:numPr>
          <w:ilvl w:val="0"/>
          <w:numId w:val="1"/>
        </w:numPr>
        <w:wordWrap/>
        <w:spacing w:after="60" w:line="276" w:lineRule="auto"/>
        <w:ind w:leftChars="0" w:rightChars="-66" w:right="-132"/>
        <w:rPr>
          <w:b/>
          <w:color w:val="000000"/>
          <w:sz w:val="24"/>
          <w:szCs w:val="24"/>
        </w:rPr>
      </w:pPr>
      <w:r w:rsidRPr="001E2357">
        <w:rPr>
          <w:b/>
          <w:bCs/>
          <w:color w:val="000000"/>
          <w:sz w:val="24"/>
          <w:szCs w:val="24"/>
        </w:rPr>
        <w:t xml:space="preserve">HBM과 SSD 사이 새로운 메모리 계층으로 AI 추론 인프라 확장성·전력 효율 동시 확보 </w:t>
      </w:r>
    </w:p>
    <w:bookmarkEnd w:id="0"/>
    <w:p w:rsidR="00621DA9" w:rsidRDefault="00621DA9" w:rsidP="00D846F2">
      <w:pPr>
        <w:wordWrap/>
        <w:spacing w:line="264" w:lineRule="auto"/>
        <w:ind w:firstLineChars="100" w:firstLine="240"/>
        <w:rPr>
          <w:color w:val="000000"/>
          <w:sz w:val="24"/>
          <w:szCs w:val="24"/>
        </w:rPr>
      </w:pPr>
    </w:p>
    <w:p w:rsidR="009750C5" w:rsidRDefault="001E2357" w:rsidP="00D846F2">
      <w:pPr>
        <w:wordWrap/>
        <w:spacing w:line="264" w:lineRule="auto"/>
        <w:ind w:firstLineChars="100" w:firstLine="240"/>
        <w:rPr>
          <w:color w:val="000000"/>
          <w:sz w:val="24"/>
          <w:szCs w:val="24"/>
        </w:rPr>
      </w:pPr>
      <w:r w:rsidRPr="001E2357">
        <w:rPr>
          <w:color w:val="000000"/>
          <w:sz w:val="24"/>
          <w:szCs w:val="24"/>
        </w:rPr>
        <w:t>SK</w:t>
      </w:r>
      <w:r w:rsidR="006D7998">
        <w:rPr>
          <w:color w:val="000000"/>
          <w:sz w:val="24"/>
          <w:szCs w:val="24"/>
        </w:rPr>
        <w:t>하이닉스</w:t>
      </w:r>
      <w:r w:rsidR="006D7998">
        <w:rPr>
          <w:rFonts w:hint="eastAsia"/>
          <w:color w:val="000000"/>
          <w:sz w:val="24"/>
          <w:szCs w:val="24"/>
        </w:rPr>
        <w:t>와 샌디스크(</w:t>
      </w:r>
      <w:r w:rsidR="006D7998">
        <w:rPr>
          <w:color w:val="000000"/>
          <w:sz w:val="24"/>
          <w:szCs w:val="24"/>
        </w:rPr>
        <w:t>Sandisk)</w:t>
      </w:r>
      <w:r w:rsidR="006D7998">
        <w:rPr>
          <w:rFonts w:hint="eastAsia"/>
          <w:color w:val="000000"/>
          <w:sz w:val="24"/>
          <w:szCs w:val="24"/>
        </w:rPr>
        <w:t>가</w:t>
      </w:r>
      <w:r w:rsidRPr="001E2357">
        <w:rPr>
          <w:color w:val="000000"/>
          <w:sz w:val="24"/>
          <w:szCs w:val="24"/>
        </w:rPr>
        <w:t xml:space="preserve"> 25일(현지시간) 미국 캘리포니아주 밀피타스(Milpitas)</w:t>
      </w:r>
      <w:r w:rsidR="006D7998">
        <w:rPr>
          <w:rFonts w:hint="eastAsia"/>
          <w:color w:val="000000"/>
          <w:sz w:val="24"/>
          <w:szCs w:val="24"/>
        </w:rPr>
        <w:t>에 위치한 샌디스크 본사에서</w:t>
      </w:r>
      <w:r w:rsidRPr="001E2357">
        <w:rPr>
          <w:color w:val="000000"/>
          <w:sz w:val="24"/>
          <w:szCs w:val="24"/>
        </w:rPr>
        <w:t xml:space="preserve"> 'HBF 스펙(Spec.) 표준화 컨소시엄 킥오프(Kick-Off)' 행사를 열고, AI 추론 시대를 겨냥한 차세대 메모리 설루션 HBF(High Bandwidth Flash)의 글로벌 표준화 전략을 발표했다.</w:t>
      </w:r>
    </w:p>
    <w:p w:rsidR="001E2357" w:rsidRDefault="001E2357" w:rsidP="00D846F2">
      <w:pPr>
        <w:wordWrap/>
        <w:spacing w:line="264" w:lineRule="auto"/>
        <w:ind w:firstLineChars="100" w:firstLine="240"/>
        <w:rPr>
          <w:color w:val="000000"/>
          <w:sz w:val="24"/>
          <w:szCs w:val="24"/>
        </w:rPr>
      </w:pPr>
    </w:p>
    <w:p w:rsidR="003274E6" w:rsidRDefault="006D7998" w:rsidP="00D846F2">
      <w:pPr>
        <w:wordWrap/>
        <w:spacing w:line="264" w:lineRule="auto"/>
        <w:ind w:firstLineChars="100" w:firstLine="240"/>
        <w:rPr>
          <w:color w:val="000000"/>
          <w:sz w:val="24"/>
          <w:szCs w:val="24"/>
        </w:rPr>
      </w:pPr>
      <w:r>
        <w:rPr>
          <w:color w:val="000000"/>
          <w:sz w:val="24"/>
          <w:szCs w:val="24"/>
        </w:rPr>
        <w:t>SK</w:t>
      </w:r>
      <w:r>
        <w:rPr>
          <w:rFonts w:hint="eastAsia"/>
          <w:color w:val="000000"/>
          <w:sz w:val="24"/>
          <w:szCs w:val="24"/>
        </w:rPr>
        <w:t>하이닉스</w:t>
      </w:r>
      <w:r w:rsidR="001E2357" w:rsidRPr="001E2357">
        <w:rPr>
          <w:rFonts w:hint="eastAsia"/>
          <w:color w:val="000000"/>
          <w:sz w:val="24"/>
          <w:szCs w:val="24"/>
        </w:rPr>
        <w:t>는</w:t>
      </w:r>
      <w:r w:rsidR="001E2357" w:rsidRPr="001E2357">
        <w:rPr>
          <w:color w:val="000000"/>
          <w:sz w:val="24"/>
          <w:szCs w:val="24"/>
        </w:rPr>
        <w:t xml:space="preserve"> "</w:t>
      </w:r>
      <w:r>
        <w:rPr>
          <w:rFonts w:hint="eastAsia"/>
          <w:color w:val="000000"/>
          <w:sz w:val="24"/>
          <w:szCs w:val="24"/>
        </w:rPr>
        <w:t xml:space="preserve">샌디스크와 함께 </w:t>
      </w:r>
      <w:r w:rsidR="001E2357" w:rsidRPr="001E2357">
        <w:rPr>
          <w:color w:val="000000"/>
          <w:sz w:val="24"/>
          <w:szCs w:val="24"/>
        </w:rPr>
        <w:t xml:space="preserve">HBF를 </w:t>
      </w:r>
      <w:r w:rsidR="00616E8B">
        <w:rPr>
          <w:rFonts w:hint="eastAsia"/>
          <w:color w:val="000000"/>
          <w:sz w:val="24"/>
          <w:szCs w:val="24"/>
        </w:rPr>
        <w:t>업계</w:t>
      </w:r>
      <w:r w:rsidR="001E2357" w:rsidRPr="001E2357">
        <w:rPr>
          <w:color w:val="000000"/>
          <w:sz w:val="24"/>
          <w:szCs w:val="24"/>
        </w:rPr>
        <w:t xml:space="preserve"> 표준으로 </w:t>
      </w:r>
      <w:r w:rsidR="00A80F03">
        <w:rPr>
          <w:rFonts w:hint="eastAsia"/>
          <w:color w:val="000000"/>
          <w:sz w:val="24"/>
          <w:szCs w:val="24"/>
        </w:rPr>
        <w:t>마련해</w:t>
      </w:r>
      <w:r w:rsidR="001E2357" w:rsidRPr="001E2357">
        <w:rPr>
          <w:color w:val="000000"/>
          <w:sz w:val="24"/>
          <w:szCs w:val="24"/>
        </w:rPr>
        <w:t xml:space="preserve"> AI 생태계 전체가 함께 성장할 수 있는 기반을 </w:t>
      </w:r>
      <w:r w:rsidR="00A80F03">
        <w:rPr>
          <w:rFonts w:hint="eastAsia"/>
          <w:color w:val="000000"/>
          <w:sz w:val="24"/>
          <w:szCs w:val="24"/>
        </w:rPr>
        <w:t>구축하겠다</w:t>
      </w:r>
      <w:r w:rsidR="001E2357" w:rsidRPr="001E2357">
        <w:rPr>
          <w:color w:val="000000"/>
          <w:sz w:val="24"/>
          <w:szCs w:val="24"/>
        </w:rPr>
        <w:t>"며 "OCP</w:t>
      </w:r>
      <w:r w:rsidR="006153FF">
        <w:rPr>
          <w:color w:val="000000"/>
          <w:sz w:val="24"/>
          <w:szCs w:val="24"/>
        </w:rPr>
        <w:t xml:space="preserve">* </w:t>
      </w:r>
      <w:r w:rsidR="001E2357" w:rsidRPr="001E2357">
        <w:rPr>
          <w:color w:val="000000"/>
          <w:sz w:val="24"/>
          <w:szCs w:val="24"/>
        </w:rPr>
        <w:t xml:space="preserve">산하에 핵심 과제 전담 조직(워크스트림, Workstream)을 </w:t>
      </w:r>
      <w:r w:rsidR="006153FF">
        <w:rPr>
          <w:color w:val="000000"/>
          <w:sz w:val="24"/>
          <w:szCs w:val="24"/>
        </w:rPr>
        <w:t>샌디스크</w:t>
      </w:r>
      <w:r w:rsidR="006153FF">
        <w:rPr>
          <w:rFonts w:hint="eastAsia"/>
          <w:color w:val="000000"/>
          <w:sz w:val="24"/>
          <w:szCs w:val="24"/>
        </w:rPr>
        <w:t>와 함께</w:t>
      </w:r>
      <w:r w:rsidR="001E2357" w:rsidRPr="001E2357">
        <w:rPr>
          <w:color w:val="000000"/>
          <w:sz w:val="24"/>
          <w:szCs w:val="24"/>
        </w:rPr>
        <w:t xml:space="preserve"> 구성해 본격적인 표준화 작업에 착수한다"고 밝혔다.</w:t>
      </w:r>
    </w:p>
    <w:p w:rsidR="006153FF" w:rsidRDefault="006153FF" w:rsidP="00D846F2">
      <w:pPr>
        <w:wordWrap/>
        <w:spacing w:line="264" w:lineRule="auto"/>
        <w:ind w:firstLineChars="100" w:firstLine="240"/>
        <w:rPr>
          <w:color w:val="000000"/>
          <w:sz w:val="24"/>
          <w:szCs w:val="24"/>
        </w:rPr>
      </w:pPr>
    </w:p>
    <w:p w:rsidR="006153FF" w:rsidRPr="006153FF" w:rsidRDefault="006153FF" w:rsidP="00D846F2">
      <w:pPr>
        <w:wordWrap/>
        <w:spacing w:line="264" w:lineRule="auto"/>
        <w:ind w:firstLineChars="100" w:firstLine="220"/>
        <w:rPr>
          <w:color w:val="000000"/>
          <w:sz w:val="22"/>
          <w:szCs w:val="22"/>
        </w:rPr>
      </w:pPr>
      <w:r w:rsidRPr="006153FF">
        <w:rPr>
          <w:color w:val="000000"/>
          <w:sz w:val="22"/>
          <w:szCs w:val="22"/>
        </w:rPr>
        <w:t>* OCP(Open Compute Project): 세계 최대 개방형 데이터센터 기술 협력체</w:t>
      </w:r>
    </w:p>
    <w:p w:rsidR="001E2357" w:rsidRPr="00A05986" w:rsidRDefault="001E2357" w:rsidP="00D846F2">
      <w:pPr>
        <w:wordWrap/>
        <w:spacing w:line="264" w:lineRule="auto"/>
        <w:ind w:firstLineChars="100" w:firstLine="200"/>
        <w:rPr>
          <w:color w:val="1F497D"/>
        </w:rPr>
      </w:pPr>
    </w:p>
    <w:p w:rsidR="001E1A99" w:rsidRDefault="001E1A99" w:rsidP="001E1A99">
      <w:pPr>
        <w:wordWrap/>
        <w:overflowPunct w:val="0"/>
        <w:ind w:firstLine="240"/>
        <w:rPr>
          <w:sz w:val="24"/>
          <w:szCs w:val="24"/>
        </w:rPr>
      </w:pPr>
      <w:r>
        <w:rPr>
          <w:rFonts w:hint="eastAsia"/>
          <w:sz w:val="24"/>
          <w:szCs w:val="24"/>
        </w:rPr>
        <w:t xml:space="preserve">최근 AI 산업은 거대언어모델(LLM)을 만드는 '학습(Training)' 단계에서, 실제 서비스를 제공하는 '추론(Inference)' 단계로 무게중심이 빠르게 이동하고 있다. </w:t>
      </w:r>
    </w:p>
    <w:p w:rsidR="001E1A99" w:rsidRDefault="001E1A99" w:rsidP="001E1A99">
      <w:pPr>
        <w:wordWrap/>
        <w:overflowPunct w:val="0"/>
        <w:ind w:firstLine="240"/>
        <w:rPr>
          <w:sz w:val="24"/>
          <w:szCs w:val="24"/>
        </w:rPr>
      </w:pPr>
    </w:p>
    <w:p w:rsidR="001E1A99" w:rsidRPr="001E1A99" w:rsidRDefault="001E1A99" w:rsidP="001E1A99">
      <w:pPr>
        <w:wordWrap/>
        <w:overflowPunct w:val="0"/>
        <w:ind w:firstLine="240"/>
        <w:rPr>
          <w:sz w:val="24"/>
          <w:szCs w:val="24"/>
        </w:rPr>
      </w:pPr>
      <w:r>
        <w:rPr>
          <w:rFonts w:hint="eastAsia"/>
          <w:sz w:val="24"/>
          <w:szCs w:val="24"/>
        </w:rPr>
        <w:t xml:space="preserve">AI 서비스를 동시에 사용하는 이용자가 급증하면서 빠르고 효율적인 메모리가 </w:t>
      </w:r>
      <w:r w:rsidRPr="001E1A99">
        <w:rPr>
          <w:rFonts w:hint="eastAsia"/>
          <w:sz w:val="24"/>
          <w:szCs w:val="24"/>
        </w:rPr>
        <w:t>필수적이지만, 기존 메모리 구조만으로는 추론 단계에서 요구되는 대용량</w:t>
      </w:r>
      <w:r w:rsidR="009653E4">
        <w:rPr>
          <w:rFonts w:hint="eastAsia"/>
          <w:sz w:val="24"/>
          <w:szCs w:val="24"/>
        </w:rPr>
        <w:t xml:space="preserve"> 데이터</w:t>
      </w:r>
      <w:bookmarkStart w:id="1" w:name="_GoBack"/>
      <w:bookmarkEnd w:id="1"/>
      <w:r w:rsidRPr="001E1A99">
        <w:rPr>
          <w:rFonts w:hint="eastAsia"/>
          <w:sz w:val="24"/>
          <w:szCs w:val="24"/>
        </w:rPr>
        <w:t xml:space="preserve"> </w:t>
      </w:r>
      <w:r w:rsidRPr="001E1A99">
        <w:rPr>
          <w:rFonts w:hint="eastAsia"/>
          <w:sz w:val="24"/>
          <w:szCs w:val="24"/>
        </w:rPr>
        <w:lastRenderedPageBreak/>
        <w:t xml:space="preserve">처리와 전력 효율성을 동시에 충족하기 어렵다. 이러한 한계를 해결할 수 있는 대안으로 등장한 것이 HBF다. </w:t>
      </w:r>
    </w:p>
    <w:p w:rsidR="001E1A99" w:rsidRPr="001E1A99" w:rsidRDefault="001E1A99" w:rsidP="001E1A99">
      <w:pPr>
        <w:wordWrap/>
        <w:overflowPunct w:val="0"/>
        <w:ind w:firstLine="240"/>
        <w:rPr>
          <w:sz w:val="24"/>
          <w:szCs w:val="24"/>
        </w:rPr>
      </w:pPr>
    </w:p>
    <w:p w:rsidR="001E1A99" w:rsidRPr="001E1A99" w:rsidRDefault="001E1A99" w:rsidP="001E1A99">
      <w:pPr>
        <w:wordWrap/>
        <w:overflowPunct w:val="0"/>
        <w:ind w:firstLine="240"/>
        <w:rPr>
          <w:sz w:val="24"/>
          <w:szCs w:val="24"/>
        </w:rPr>
      </w:pPr>
      <w:r w:rsidRPr="001E1A99">
        <w:rPr>
          <w:rFonts w:hint="eastAsia"/>
          <w:sz w:val="24"/>
          <w:szCs w:val="24"/>
        </w:rPr>
        <w:t>HBF는 초고속 메모리인 HBM과 대용량 저장장치인 SSD 사이에 위치하는 새로운 메모리 계층이다. HBM의 뛰어난 성능과 SSD의 대용량 특성 사이의 공백을 메우며, 추론 영역에서 요구되는 용량 확장과 전력 효율성을 동시에 확보한다. 기존 HBM이 최고 수준의 대역폭을 담당하는 가운데, HBF가 이를 보완하는 구조다.</w:t>
      </w:r>
    </w:p>
    <w:p w:rsidR="001E1A99" w:rsidRPr="001E1A99" w:rsidRDefault="001E1A99" w:rsidP="001E1A99">
      <w:pPr>
        <w:wordWrap/>
        <w:overflowPunct w:val="0"/>
        <w:ind w:firstLine="240"/>
        <w:rPr>
          <w:sz w:val="24"/>
          <w:szCs w:val="24"/>
        </w:rPr>
      </w:pPr>
    </w:p>
    <w:p w:rsidR="001E1A99" w:rsidRPr="001E1A99" w:rsidRDefault="001E1A99" w:rsidP="001E1A99">
      <w:pPr>
        <w:wordWrap/>
        <w:overflowPunct w:val="0"/>
        <w:ind w:firstLine="240"/>
        <w:rPr>
          <w:sz w:val="24"/>
          <w:szCs w:val="24"/>
        </w:rPr>
      </w:pPr>
      <w:r w:rsidRPr="001E1A99">
        <w:rPr>
          <w:rFonts w:hint="eastAsia"/>
          <w:sz w:val="24"/>
          <w:szCs w:val="24"/>
        </w:rPr>
        <w:t>특히 HBF는 AI 시스템의 확장성을 높이면서도 전체 운영 비용(TCO, Total Cost of Ownership)을 줄일 수 있</w:t>
      </w:r>
      <w:r>
        <w:rPr>
          <w:rFonts w:hint="eastAsia"/>
          <w:sz w:val="24"/>
          <w:szCs w:val="24"/>
        </w:rPr>
        <w:t>을 것으로 예상된다.</w:t>
      </w:r>
      <w:r>
        <w:rPr>
          <w:sz w:val="24"/>
          <w:szCs w:val="24"/>
        </w:rPr>
        <w:t xml:space="preserve"> </w:t>
      </w:r>
      <w:r w:rsidRPr="001E1A99">
        <w:rPr>
          <w:rFonts w:hint="eastAsia"/>
          <w:sz w:val="24"/>
          <w:szCs w:val="24"/>
        </w:rPr>
        <w:t>업계는 HBF를 포함한 복합 메모리 설루션에 대한 수요가 2030년 전후로 본격 확대될 것으로 보고 있다.</w:t>
      </w:r>
    </w:p>
    <w:p w:rsidR="001E1A99" w:rsidRPr="001E1A99" w:rsidRDefault="001E1A99" w:rsidP="001E1A99">
      <w:pPr>
        <w:wordWrap/>
        <w:overflowPunct w:val="0"/>
        <w:rPr>
          <w:sz w:val="24"/>
          <w:szCs w:val="24"/>
        </w:rPr>
      </w:pPr>
    </w:p>
    <w:p w:rsidR="001E1A99" w:rsidRPr="001E1A99" w:rsidRDefault="001E1A99" w:rsidP="001E1A99">
      <w:pPr>
        <w:wordWrap/>
        <w:overflowPunct w:val="0"/>
        <w:ind w:firstLine="240"/>
        <w:rPr>
          <w:sz w:val="24"/>
          <w:szCs w:val="24"/>
        </w:rPr>
      </w:pPr>
      <w:r w:rsidRPr="001E1A99">
        <w:rPr>
          <w:rFonts w:hint="eastAsia"/>
          <w:sz w:val="24"/>
          <w:szCs w:val="24"/>
        </w:rPr>
        <w:t xml:space="preserve">AI 추론 시장에서는 단일 칩의 성능보다 CPU·GPU·메모리·스토리지를 아우르는 시스템 레벨 최적화가 경쟁력을 </w:t>
      </w:r>
      <w:r w:rsidR="00CD6027">
        <w:rPr>
          <w:rFonts w:hint="eastAsia"/>
          <w:sz w:val="24"/>
          <w:szCs w:val="24"/>
        </w:rPr>
        <w:t>좌우한다.</w:t>
      </w:r>
      <w:r w:rsidR="00CD6027">
        <w:rPr>
          <w:sz w:val="24"/>
          <w:szCs w:val="24"/>
        </w:rPr>
        <w:t xml:space="preserve"> </w:t>
      </w:r>
      <w:r w:rsidR="00CD6027">
        <w:rPr>
          <w:rFonts w:hint="eastAsia"/>
          <w:sz w:val="24"/>
          <w:szCs w:val="24"/>
        </w:rPr>
        <w:t>이로 인해</w:t>
      </w:r>
      <w:r w:rsidRPr="001E1A99">
        <w:rPr>
          <w:rFonts w:hint="eastAsia"/>
          <w:sz w:val="24"/>
          <w:szCs w:val="24"/>
        </w:rPr>
        <w:t xml:space="preserve"> HBM과 HBF를 모두 제공할 수 있는 종합 메모리 설루션 기업의 역할이 더욱 중요해지고 있다.</w:t>
      </w:r>
    </w:p>
    <w:p w:rsidR="001E1A99" w:rsidRPr="001E1A99" w:rsidRDefault="001E1A99" w:rsidP="001E1A99">
      <w:pPr>
        <w:wordWrap/>
        <w:overflowPunct w:val="0"/>
        <w:rPr>
          <w:sz w:val="24"/>
          <w:szCs w:val="24"/>
        </w:rPr>
      </w:pPr>
    </w:p>
    <w:p w:rsidR="001E1A99" w:rsidRDefault="001E1A99" w:rsidP="001E1A99">
      <w:pPr>
        <w:wordWrap/>
        <w:overflowPunct w:val="0"/>
        <w:ind w:firstLine="240"/>
        <w:rPr>
          <w:sz w:val="24"/>
          <w:szCs w:val="24"/>
        </w:rPr>
      </w:pPr>
      <w:r w:rsidRPr="001E1A99">
        <w:rPr>
          <w:rFonts w:hint="eastAsia"/>
          <w:sz w:val="24"/>
          <w:szCs w:val="24"/>
        </w:rPr>
        <w:t>SK</w:t>
      </w:r>
      <w:r>
        <w:rPr>
          <w:rFonts w:hint="eastAsia"/>
          <w:sz w:val="24"/>
          <w:szCs w:val="24"/>
        </w:rPr>
        <w:t>하이닉스와 샌디스크는</w:t>
      </w:r>
      <w:r w:rsidRPr="001E1A99">
        <w:rPr>
          <w:rFonts w:hint="eastAsia"/>
          <w:sz w:val="24"/>
          <w:szCs w:val="24"/>
        </w:rPr>
        <w:t xml:space="preserve"> HBM</w:t>
      </w:r>
      <w:r>
        <w:rPr>
          <w:rFonts w:hint="eastAsia"/>
          <w:sz w:val="24"/>
          <w:szCs w:val="24"/>
        </w:rPr>
        <w:t>과 낸드</w:t>
      </w:r>
      <w:r w:rsidRPr="001E1A99">
        <w:rPr>
          <w:rFonts w:hint="eastAsia"/>
          <w:sz w:val="24"/>
          <w:szCs w:val="24"/>
        </w:rPr>
        <w:t xml:space="preserve"> 분야에서 쌓은 설계·패키징 기술과 대량 양산 경험을 바탕으로 HBF의 빠른 표준화, 제품화를 선제적으로 </w:t>
      </w:r>
      <w:r w:rsidR="00057DB5">
        <w:rPr>
          <w:rFonts w:hint="eastAsia"/>
          <w:sz w:val="24"/>
          <w:szCs w:val="24"/>
        </w:rPr>
        <w:t>추진할 계획이다.</w:t>
      </w:r>
    </w:p>
    <w:p w:rsidR="001E1A99" w:rsidRPr="001E1A99" w:rsidRDefault="001E1A99" w:rsidP="001E1A99">
      <w:pPr>
        <w:wordWrap/>
        <w:overflowPunct w:val="0"/>
        <w:ind w:firstLine="240"/>
        <w:rPr>
          <w:sz w:val="24"/>
          <w:szCs w:val="24"/>
        </w:rPr>
      </w:pPr>
    </w:p>
    <w:p w:rsidR="001E2357" w:rsidRPr="001B15F8" w:rsidRDefault="001E1A99" w:rsidP="001E1A99">
      <w:pPr>
        <w:wordWrap/>
        <w:spacing w:line="264" w:lineRule="auto"/>
        <w:ind w:firstLine="283"/>
        <w:rPr>
          <w:rFonts w:asciiTheme="minorEastAsia" w:eastAsiaTheme="minorEastAsia" w:hAnsiTheme="minorEastAsia"/>
          <w:color w:val="000000" w:themeColor="text1"/>
          <w:sz w:val="24"/>
        </w:rPr>
      </w:pPr>
      <w:r w:rsidRPr="001E1A99">
        <w:rPr>
          <w:rFonts w:hint="eastAsia"/>
          <w:sz w:val="24"/>
          <w:szCs w:val="24"/>
        </w:rPr>
        <w:t xml:space="preserve">SK하이닉스 안현 개발총괄 사장(CDO, Chief Development Officer)은 "AI </w:t>
      </w:r>
      <w:r w:rsidR="00CD6027">
        <w:rPr>
          <w:rFonts w:hint="eastAsia"/>
          <w:sz w:val="24"/>
          <w:szCs w:val="24"/>
        </w:rPr>
        <w:t>인프라의 핵심은</w:t>
      </w:r>
      <w:r w:rsidRPr="001E1A99">
        <w:rPr>
          <w:rFonts w:hint="eastAsia"/>
          <w:sz w:val="24"/>
          <w:szCs w:val="24"/>
        </w:rPr>
        <w:t xml:space="preserve"> 단일 기술의 성능 경쟁을 넘어, 생태계 전체를 최적화하는 </w:t>
      </w:r>
      <w:r w:rsidR="00CD6027">
        <w:rPr>
          <w:rFonts w:hint="eastAsia"/>
          <w:sz w:val="24"/>
          <w:szCs w:val="24"/>
        </w:rPr>
        <w:t>것</w:t>
      </w:r>
      <w:r w:rsidRPr="001E1A99">
        <w:rPr>
          <w:rFonts w:hint="eastAsia"/>
          <w:sz w:val="24"/>
          <w:szCs w:val="24"/>
        </w:rPr>
        <w:t xml:space="preserve">"이라며 "HBF 표준화를 통해 협력 체계를 구축하고, </w:t>
      </w:r>
      <w:r w:rsidR="009A6A06">
        <w:rPr>
          <w:sz w:val="24"/>
          <w:szCs w:val="24"/>
        </w:rPr>
        <w:t>AI</w:t>
      </w:r>
      <w:r w:rsidR="009A6A06">
        <w:rPr>
          <w:rFonts w:hint="eastAsia"/>
          <w:sz w:val="24"/>
          <w:szCs w:val="24"/>
        </w:rPr>
        <w:t xml:space="preserve">시대 고객·파트너를 위한 </w:t>
      </w:r>
      <w:r w:rsidRPr="001E1A99">
        <w:rPr>
          <w:rFonts w:hint="eastAsia"/>
          <w:sz w:val="24"/>
          <w:szCs w:val="24"/>
        </w:rPr>
        <w:t xml:space="preserve">최적화된 메모리 아키텍처를 </w:t>
      </w:r>
      <w:r w:rsidR="00CD6027">
        <w:rPr>
          <w:rFonts w:hint="eastAsia"/>
          <w:sz w:val="24"/>
          <w:szCs w:val="24"/>
        </w:rPr>
        <w:t>제시함으로써</w:t>
      </w:r>
      <w:r w:rsidRPr="001E1A99">
        <w:rPr>
          <w:rFonts w:hint="eastAsia"/>
          <w:sz w:val="24"/>
          <w:szCs w:val="24"/>
        </w:rPr>
        <w:t xml:space="preserve"> 새로운 가치를 </w:t>
      </w:r>
      <w:r w:rsidR="00CD6027">
        <w:rPr>
          <w:rFonts w:hint="eastAsia"/>
          <w:sz w:val="24"/>
          <w:szCs w:val="24"/>
        </w:rPr>
        <w:t>창출하겠다</w:t>
      </w:r>
      <w:r w:rsidRPr="001E1A99">
        <w:rPr>
          <w:rFonts w:hint="eastAsia"/>
          <w:sz w:val="24"/>
          <w:szCs w:val="24"/>
        </w:rPr>
        <w:t>"고 밝혔다. [끝]</w:t>
      </w:r>
    </w:p>
    <w:sectPr w:rsidR="001E2357" w:rsidRPr="001B15F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B21" w:rsidRDefault="003C0B21" w:rsidP="00575BD0">
      <w:r>
        <w:separator/>
      </w:r>
    </w:p>
  </w:endnote>
  <w:endnote w:type="continuationSeparator" w:id="0">
    <w:p w:rsidR="003C0B21" w:rsidRDefault="003C0B21" w:rsidP="0057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B21" w:rsidRDefault="003C0B21" w:rsidP="00575BD0">
      <w:r>
        <w:separator/>
      </w:r>
    </w:p>
  </w:footnote>
  <w:footnote w:type="continuationSeparator" w:id="0">
    <w:p w:rsidR="003C0B21" w:rsidRDefault="003C0B21" w:rsidP="00575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3315E"/>
    <w:multiLevelType w:val="hybridMultilevel"/>
    <w:tmpl w:val="771255A8"/>
    <w:lvl w:ilvl="0" w:tplc="5D2AA03A">
      <w:numFmt w:val="bullet"/>
      <w:lvlText w:val="-"/>
      <w:lvlJc w:val="left"/>
      <w:pPr>
        <w:ind w:left="800" w:hanging="400"/>
      </w:pPr>
      <w:rPr>
        <w:rFonts w:ascii="맑은 고딕" w:eastAsia="맑은 고딕" w:hAnsi="맑은 고딕" w:cs="Times New Roman" w:hint="eastAsia"/>
        <w:sz w:val="24"/>
        <w:szCs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00"/>
    <w:rsid w:val="00007B54"/>
    <w:rsid w:val="00034256"/>
    <w:rsid w:val="0003775A"/>
    <w:rsid w:val="00043154"/>
    <w:rsid w:val="00057DB5"/>
    <w:rsid w:val="000609A9"/>
    <w:rsid w:val="000C04A8"/>
    <w:rsid w:val="00100914"/>
    <w:rsid w:val="00113195"/>
    <w:rsid w:val="001172A2"/>
    <w:rsid w:val="0011735E"/>
    <w:rsid w:val="001212EC"/>
    <w:rsid w:val="00147876"/>
    <w:rsid w:val="0015602C"/>
    <w:rsid w:val="00157A07"/>
    <w:rsid w:val="00180F28"/>
    <w:rsid w:val="00190FF5"/>
    <w:rsid w:val="001B15F8"/>
    <w:rsid w:val="001B1876"/>
    <w:rsid w:val="001E1A99"/>
    <w:rsid w:val="001E2357"/>
    <w:rsid w:val="001F6E0F"/>
    <w:rsid w:val="002019CF"/>
    <w:rsid w:val="00230893"/>
    <w:rsid w:val="00246071"/>
    <w:rsid w:val="00246491"/>
    <w:rsid w:val="00257365"/>
    <w:rsid w:val="0026049C"/>
    <w:rsid w:val="00291B43"/>
    <w:rsid w:val="00295B45"/>
    <w:rsid w:val="002A3A51"/>
    <w:rsid w:val="002D7800"/>
    <w:rsid w:val="002E2395"/>
    <w:rsid w:val="002F2FDE"/>
    <w:rsid w:val="002F5F09"/>
    <w:rsid w:val="00315047"/>
    <w:rsid w:val="00316E61"/>
    <w:rsid w:val="00324A57"/>
    <w:rsid w:val="003274E6"/>
    <w:rsid w:val="00331B75"/>
    <w:rsid w:val="00354EBA"/>
    <w:rsid w:val="00361EC3"/>
    <w:rsid w:val="003B01B2"/>
    <w:rsid w:val="003C0B21"/>
    <w:rsid w:val="003C6FE8"/>
    <w:rsid w:val="003E3E0C"/>
    <w:rsid w:val="003E5AA0"/>
    <w:rsid w:val="003F2652"/>
    <w:rsid w:val="00411D87"/>
    <w:rsid w:val="00414841"/>
    <w:rsid w:val="004610D8"/>
    <w:rsid w:val="0046200B"/>
    <w:rsid w:val="00467D5C"/>
    <w:rsid w:val="004733E7"/>
    <w:rsid w:val="00481CAC"/>
    <w:rsid w:val="004828C6"/>
    <w:rsid w:val="004D452E"/>
    <w:rsid w:val="004E6CE0"/>
    <w:rsid w:val="005030F4"/>
    <w:rsid w:val="00515709"/>
    <w:rsid w:val="00534400"/>
    <w:rsid w:val="005378E4"/>
    <w:rsid w:val="005400C9"/>
    <w:rsid w:val="00540521"/>
    <w:rsid w:val="00541BC3"/>
    <w:rsid w:val="00542833"/>
    <w:rsid w:val="005441D4"/>
    <w:rsid w:val="00572FAF"/>
    <w:rsid w:val="00573E8E"/>
    <w:rsid w:val="00575BD0"/>
    <w:rsid w:val="0059228E"/>
    <w:rsid w:val="00592B3F"/>
    <w:rsid w:val="005B3982"/>
    <w:rsid w:val="005B740F"/>
    <w:rsid w:val="005B7F1E"/>
    <w:rsid w:val="005E05FB"/>
    <w:rsid w:val="005F35C9"/>
    <w:rsid w:val="005F67E6"/>
    <w:rsid w:val="006153FF"/>
    <w:rsid w:val="00616E8B"/>
    <w:rsid w:val="00617F3E"/>
    <w:rsid w:val="00621DA9"/>
    <w:rsid w:val="00625B71"/>
    <w:rsid w:val="006345AF"/>
    <w:rsid w:val="0068023D"/>
    <w:rsid w:val="006B0BEE"/>
    <w:rsid w:val="006B7DD5"/>
    <w:rsid w:val="006C106B"/>
    <w:rsid w:val="006C21A4"/>
    <w:rsid w:val="006D6FD9"/>
    <w:rsid w:val="006D7998"/>
    <w:rsid w:val="00700993"/>
    <w:rsid w:val="00701586"/>
    <w:rsid w:val="00705A09"/>
    <w:rsid w:val="00720247"/>
    <w:rsid w:val="007249EA"/>
    <w:rsid w:val="00727F35"/>
    <w:rsid w:val="00742564"/>
    <w:rsid w:val="007510D6"/>
    <w:rsid w:val="00762C59"/>
    <w:rsid w:val="00763760"/>
    <w:rsid w:val="0076528A"/>
    <w:rsid w:val="00772107"/>
    <w:rsid w:val="00794CB7"/>
    <w:rsid w:val="007A6000"/>
    <w:rsid w:val="007B305E"/>
    <w:rsid w:val="007F0FC9"/>
    <w:rsid w:val="007F1353"/>
    <w:rsid w:val="007F1646"/>
    <w:rsid w:val="007F3DC7"/>
    <w:rsid w:val="00807AFB"/>
    <w:rsid w:val="00825016"/>
    <w:rsid w:val="00826F0F"/>
    <w:rsid w:val="00844D41"/>
    <w:rsid w:val="0084637B"/>
    <w:rsid w:val="008503C7"/>
    <w:rsid w:val="00873387"/>
    <w:rsid w:val="008967FB"/>
    <w:rsid w:val="0089797E"/>
    <w:rsid w:val="008A013A"/>
    <w:rsid w:val="008A22D0"/>
    <w:rsid w:val="008B59B1"/>
    <w:rsid w:val="008D05DD"/>
    <w:rsid w:val="008D37D8"/>
    <w:rsid w:val="008D63DB"/>
    <w:rsid w:val="008E01E6"/>
    <w:rsid w:val="008E4087"/>
    <w:rsid w:val="009174C6"/>
    <w:rsid w:val="00922FB2"/>
    <w:rsid w:val="00926E1D"/>
    <w:rsid w:val="00935411"/>
    <w:rsid w:val="009653E4"/>
    <w:rsid w:val="00970760"/>
    <w:rsid w:val="009733B0"/>
    <w:rsid w:val="009750C5"/>
    <w:rsid w:val="00977105"/>
    <w:rsid w:val="00997BD5"/>
    <w:rsid w:val="009A1CD1"/>
    <w:rsid w:val="009A34C2"/>
    <w:rsid w:val="009A6A06"/>
    <w:rsid w:val="009B5144"/>
    <w:rsid w:val="00A05986"/>
    <w:rsid w:val="00A22D43"/>
    <w:rsid w:val="00A23745"/>
    <w:rsid w:val="00A32E04"/>
    <w:rsid w:val="00A4121F"/>
    <w:rsid w:val="00A75C82"/>
    <w:rsid w:val="00A80F03"/>
    <w:rsid w:val="00A94E40"/>
    <w:rsid w:val="00AC16AB"/>
    <w:rsid w:val="00AD244E"/>
    <w:rsid w:val="00AD5688"/>
    <w:rsid w:val="00B20B0E"/>
    <w:rsid w:val="00B3325C"/>
    <w:rsid w:val="00B436C8"/>
    <w:rsid w:val="00B51630"/>
    <w:rsid w:val="00B71497"/>
    <w:rsid w:val="00B80E99"/>
    <w:rsid w:val="00B87A39"/>
    <w:rsid w:val="00B940AE"/>
    <w:rsid w:val="00BA4987"/>
    <w:rsid w:val="00BC052C"/>
    <w:rsid w:val="00BD7F33"/>
    <w:rsid w:val="00BE4EA8"/>
    <w:rsid w:val="00C04185"/>
    <w:rsid w:val="00C63DE1"/>
    <w:rsid w:val="00C67733"/>
    <w:rsid w:val="00C87767"/>
    <w:rsid w:val="00CA03E8"/>
    <w:rsid w:val="00CB4CF6"/>
    <w:rsid w:val="00CD6027"/>
    <w:rsid w:val="00CE5B0A"/>
    <w:rsid w:val="00D03B86"/>
    <w:rsid w:val="00D32CD3"/>
    <w:rsid w:val="00D41262"/>
    <w:rsid w:val="00D42A68"/>
    <w:rsid w:val="00D46C48"/>
    <w:rsid w:val="00D50889"/>
    <w:rsid w:val="00D508C3"/>
    <w:rsid w:val="00D72465"/>
    <w:rsid w:val="00D846F2"/>
    <w:rsid w:val="00D912B1"/>
    <w:rsid w:val="00D96B04"/>
    <w:rsid w:val="00DA55D5"/>
    <w:rsid w:val="00DD51DC"/>
    <w:rsid w:val="00DD599E"/>
    <w:rsid w:val="00DE5896"/>
    <w:rsid w:val="00E01B52"/>
    <w:rsid w:val="00E048CB"/>
    <w:rsid w:val="00E0627D"/>
    <w:rsid w:val="00E07A75"/>
    <w:rsid w:val="00E12A7C"/>
    <w:rsid w:val="00E43C29"/>
    <w:rsid w:val="00E470C1"/>
    <w:rsid w:val="00E51CB3"/>
    <w:rsid w:val="00E86211"/>
    <w:rsid w:val="00E94BF4"/>
    <w:rsid w:val="00E95D89"/>
    <w:rsid w:val="00EB2DD5"/>
    <w:rsid w:val="00EB6374"/>
    <w:rsid w:val="00EC6F52"/>
    <w:rsid w:val="00ED40B3"/>
    <w:rsid w:val="00EE5844"/>
    <w:rsid w:val="00F3329B"/>
    <w:rsid w:val="00F3534B"/>
    <w:rsid w:val="00F50AB8"/>
    <w:rsid w:val="00F777EF"/>
    <w:rsid w:val="00FA4BF4"/>
    <w:rsid w:val="00FD599E"/>
    <w:rsid w:val="00FE0BE8"/>
    <w:rsid w:val="00FF0C67"/>
    <w:rsid w:val="00FF57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AD368"/>
  <w15:chartTrackingRefBased/>
  <w15:docId w15:val="{714BD4A8-2D31-490A-A148-17BA44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800"/>
    <w:pPr>
      <w:wordWrap w:val="0"/>
      <w:autoSpaceDE w:val="0"/>
      <w:autoSpaceDN w:val="0"/>
      <w:spacing w:after="0" w:line="240" w:lineRule="auto"/>
    </w:pPr>
    <w:rPr>
      <w:rFonts w:ascii="맑은 고딕" w:eastAsia="맑은 고딕" w:hAnsi="맑은 고딕" w:cs="굴림"/>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0D6"/>
    <w:pPr>
      <w:ind w:leftChars="400" w:left="800"/>
    </w:pPr>
  </w:style>
  <w:style w:type="paragraph" w:styleId="a4">
    <w:name w:val="header"/>
    <w:basedOn w:val="a"/>
    <w:link w:val="Char"/>
    <w:uiPriority w:val="99"/>
    <w:unhideWhenUsed/>
    <w:rsid w:val="00575BD0"/>
    <w:pPr>
      <w:tabs>
        <w:tab w:val="center" w:pos="4513"/>
        <w:tab w:val="right" w:pos="9026"/>
      </w:tabs>
      <w:snapToGrid w:val="0"/>
    </w:pPr>
  </w:style>
  <w:style w:type="character" w:customStyle="1" w:styleId="Char">
    <w:name w:val="머리글 Char"/>
    <w:basedOn w:val="a0"/>
    <w:link w:val="a4"/>
    <w:uiPriority w:val="99"/>
    <w:rsid w:val="00575BD0"/>
    <w:rPr>
      <w:rFonts w:ascii="맑은 고딕" w:eastAsia="맑은 고딕" w:hAnsi="맑은 고딕" w:cs="굴림"/>
      <w:kern w:val="0"/>
      <w:szCs w:val="20"/>
    </w:rPr>
  </w:style>
  <w:style w:type="paragraph" w:styleId="a5">
    <w:name w:val="footer"/>
    <w:basedOn w:val="a"/>
    <w:link w:val="Char0"/>
    <w:uiPriority w:val="99"/>
    <w:unhideWhenUsed/>
    <w:rsid w:val="00575BD0"/>
    <w:pPr>
      <w:tabs>
        <w:tab w:val="center" w:pos="4513"/>
        <w:tab w:val="right" w:pos="9026"/>
      </w:tabs>
      <w:snapToGrid w:val="0"/>
    </w:pPr>
  </w:style>
  <w:style w:type="character" w:customStyle="1" w:styleId="Char0">
    <w:name w:val="바닥글 Char"/>
    <w:basedOn w:val="a0"/>
    <w:link w:val="a5"/>
    <w:uiPriority w:val="99"/>
    <w:rsid w:val="00575BD0"/>
    <w:rPr>
      <w:rFonts w:ascii="맑은 고딕" w:eastAsia="맑은 고딕" w:hAnsi="맑은 고딕" w:cs="굴림"/>
      <w:kern w:val="0"/>
      <w:szCs w:val="20"/>
    </w:rPr>
  </w:style>
  <w:style w:type="paragraph" w:styleId="a6">
    <w:name w:val="Balloon Text"/>
    <w:basedOn w:val="a"/>
    <w:link w:val="Char1"/>
    <w:uiPriority w:val="99"/>
    <w:semiHidden/>
    <w:unhideWhenUsed/>
    <w:rsid w:val="002A3A51"/>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2A3A5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0286">
      <w:bodyDiv w:val="1"/>
      <w:marLeft w:val="0"/>
      <w:marRight w:val="0"/>
      <w:marTop w:val="0"/>
      <w:marBottom w:val="0"/>
      <w:divBdr>
        <w:top w:val="none" w:sz="0" w:space="0" w:color="auto"/>
        <w:left w:val="none" w:sz="0" w:space="0" w:color="auto"/>
        <w:bottom w:val="none" w:sz="0" w:space="0" w:color="auto"/>
        <w:right w:val="none" w:sz="0" w:space="0" w:color="auto"/>
      </w:divBdr>
    </w:div>
    <w:div w:id="491219984">
      <w:bodyDiv w:val="1"/>
      <w:marLeft w:val="0"/>
      <w:marRight w:val="0"/>
      <w:marTop w:val="0"/>
      <w:marBottom w:val="0"/>
      <w:divBdr>
        <w:top w:val="none" w:sz="0" w:space="0" w:color="auto"/>
        <w:left w:val="none" w:sz="0" w:space="0" w:color="auto"/>
        <w:bottom w:val="none" w:sz="0" w:space="0" w:color="auto"/>
        <w:right w:val="none" w:sz="0" w:space="0" w:color="auto"/>
      </w:divBdr>
    </w:div>
    <w:div w:id="1020157159">
      <w:bodyDiv w:val="1"/>
      <w:marLeft w:val="0"/>
      <w:marRight w:val="0"/>
      <w:marTop w:val="0"/>
      <w:marBottom w:val="0"/>
      <w:divBdr>
        <w:top w:val="none" w:sz="0" w:space="0" w:color="auto"/>
        <w:left w:val="none" w:sz="0" w:space="0" w:color="auto"/>
        <w:bottom w:val="none" w:sz="0" w:space="0" w:color="auto"/>
        <w:right w:val="none" w:sz="0" w:space="0" w:color="auto"/>
      </w:divBdr>
    </w:div>
    <w:div w:id="1350452057">
      <w:bodyDiv w:val="1"/>
      <w:marLeft w:val="0"/>
      <w:marRight w:val="0"/>
      <w:marTop w:val="0"/>
      <w:marBottom w:val="0"/>
      <w:divBdr>
        <w:top w:val="none" w:sz="0" w:space="0" w:color="auto"/>
        <w:left w:val="none" w:sz="0" w:space="0" w:color="auto"/>
        <w:bottom w:val="none" w:sz="0" w:space="0" w:color="auto"/>
        <w:right w:val="none" w:sz="0" w:space="0" w:color="auto"/>
      </w:divBdr>
    </w:div>
    <w:div w:id="1488201511">
      <w:bodyDiv w:val="1"/>
      <w:marLeft w:val="0"/>
      <w:marRight w:val="0"/>
      <w:marTop w:val="0"/>
      <w:marBottom w:val="0"/>
      <w:divBdr>
        <w:top w:val="none" w:sz="0" w:space="0" w:color="auto"/>
        <w:left w:val="none" w:sz="0" w:space="0" w:color="auto"/>
        <w:bottom w:val="none" w:sz="0" w:space="0" w:color="auto"/>
        <w:right w:val="none" w:sz="0" w:space="0" w:color="auto"/>
      </w:divBdr>
    </w:div>
    <w:div w:id="1870600371">
      <w:bodyDiv w:val="1"/>
      <w:marLeft w:val="0"/>
      <w:marRight w:val="0"/>
      <w:marTop w:val="0"/>
      <w:marBottom w:val="0"/>
      <w:divBdr>
        <w:top w:val="none" w:sz="0" w:space="0" w:color="auto"/>
        <w:left w:val="none" w:sz="0" w:space="0" w:color="auto"/>
        <w:bottom w:val="none" w:sz="0" w:space="0" w:color="auto"/>
        <w:right w:val="none" w:sz="0" w:space="0" w:color="auto"/>
      </w:divBdr>
    </w:div>
    <w:div w:id="20891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2D6E.52C002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231</Words>
  <Characters>1317</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SK Hynix</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박다빈(PARK DABEEN) PR</dc:creator>
  <cp:keywords/>
  <dc:description/>
  <cp:lastModifiedBy>서경보(SEO GYEONGBO) CIS공정</cp:lastModifiedBy>
  <cp:revision>4</cp:revision>
  <cp:lastPrinted>2026-02-24T07:36:00Z</cp:lastPrinted>
  <dcterms:created xsi:type="dcterms:W3CDTF">2026-02-24T07:51:00Z</dcterms:created>
  <dcterms:modified xsi:type="dcterms:W3CDTF">2026-02-24T09:49:00Z</dcterms:modified>
</cp:coreProperties>
</file>