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3882FD4C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202</w:t>
      </w:r>
      <w:r w:rsidR="00E1475C">
        <w:rPr>
          <w:rFonts w:ascii="HY견고딕" w:eastAsia="HY견고딕" w:hint="eastAsia"/>
          <w:kern w:val="0"/>
          <w:sz w:val="22"/>
          <w:szCs w:val="20"/>
        </w:rPr>
        <w:t>6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 xml:space="preserve">년 </w:t>
      </w:r>
      <w:r w:rsidR="000A4197">
        <w:rPr>
          <w:rFonts w:ascii="HY견고딕" w:eastAsia="HY견고딕" w:hint="eastAsia"/>
          <w:kern w:val="0"/>
          <w:sz w:val="22"/>
          <w:szCs w:val="20"/>
        </w:rPr>
        <w:t>4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월</w:t>
      </w:r>
      <w:r w:rsidR="00956D2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0A4197">
        <w:rPr>
          <w:rFonts w:ascii="HY견고딕" w:eastAsia="HY견고딕" w:hint="eastAsia"/>
          <w:kern w:val="0"/>
          <w:sz w:val="22"/>
          <w:szCs w:val="20"/>
        </w:rPr>
        <w:t>20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4D56A395" w:rsidR="00C75D7E" w:rsidRPr="000A4197" w:rsidRDefault="004E6BBC" w:rsidP="009D6782">
      <w:pPr>
        <w:widowControl/>
        <w:wordWrap/>
        <w:autoSpaceDE/>
        <w:autoSpaceDN/>
        <w:spacing w:after="288"/>
        <w:jc w:val="center"/>
        <w:rPr>
          <w:rFonts w:ascii="HY견고딕" w:eastAsia="HY견고딕"/>
          <w:color w:val="000000"/>
          <w:sz w:val="30"/>
          <w:szCs w:val="30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4E6BBC">
        <w:rPr>
          <w:rFonts w:ascii="HY견고딕" w:eastAsia="HY견고딕" w:hint="eastAsia"/>
          <w:color w:val="000000"/>
          <w:sz w:val="30"/>
          <w:szCs w:val="30"/>
        </w:rPr>
        <w:t>SK</w:t>
      </w:r>
      <w:r w:rsidR="000A4197" w:rsidRPr="000A4197">
        <w:rPr>
          <w:rFonts w:ascii="HY견고딕" w:eastAsia="HY견고딕" w:hint="eastAsia"/>
          <w:color w:val="000000"/>
          <w:sz w:val="30"/>
          <w:szCs w:val="30"/>
        </w:rPr>
        <w:t>하이닉스, SOCAMM2 192GB 본격 양산 개시, ‘AI 서버 메모리 성능의 새로운 기준 수립’</w:t>
      </w:r>
    </w:p>
    <w:p w14:paraId="06989FF5" w14:textId="1DA4EB10" w:rsidR="009D6782" w:rsidRDefault="000A4197" w:rsidP="000035B5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0A4197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엔비디아 ‘베라 루빈’ 플랫폼에 최적화된 192GB 대용량 제품 본격 양산</w:t>
      </w:r>
    </w:p>
    <w:p w14:paraId="3EE35A1D" w14:textId="765748B4" w:rsidR="0094019A" w:rsidRPr="009D6782" w:rsidRDefault="000A4197" w:rsidP="000035B5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최신 1c 나노 공정 기반 고집적 D램 탑재해 전력 효율 극대화</w:t>
      </w: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2C85781" w14:textId="152F7EC7" w:rsidR="009D6782" w:rsidRPr="000A4197" w:rsidRDefault="000A4197" w:rsidP="002E25F2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“엔비디아와 긴밀한 협력을 통해 AI 인프라의 병목 현상을 해결하고, 최적의 성능 제공”</w:t>
      </w:r>
    </w:p>
    <w:p w14:paraId="25906B7C" w14:textId="77777777" w:rsidR="004E6BBC" w:rsidRDefault="004E6BBC" w:rsidP="000A4197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089F5C2" w14:textId="4FAEFE0F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SK하이닉스가 10나노급 6세대(1c) LPDDR5X 저전력 D램 기반 차세대 메모리 모듈 규격인 SOCAMM2 192GB(기가바이트) 제품을 본격 양산한다고 20일 밝혔다.</w:t>
      </w:r>
    </w:p>
    <w:p w14:paraId="27A605F8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73FC38D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SOCAMM2</w:t>
      </w:r>
      <w:r w:rsidRPr="000A4197">
        <w:rPr>
          <w:rFonts w:asciiTheme="minorEastAsia" w:eastAsiaTheme="minorEastAsia" w:hAnsiTheme="minorEastAsia" w:hint="eastAsia"/>
          <w:color w:val="EE0000"/>
          <w:kern w:val="0"/>
          <w:sz w:val="24"/>
          <w:szCs w:val="20"/>
        </w:rPr>
        <w:t>*</w:t>
      </w: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는 주로 스마트폰 등 모바일 제품에 사용되던 저전력 메모리를 서버 환경에 맞게 변형한 모듈로 차세대 AI 서버 등에 주력으로 활용된다.</w:t>
      </w:r>
    </w:p>
    <w:p w14:paraId="543DC480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0A838E4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000000" w:themeColor="text1"/>
          <w:kern w:val="0"/>
          <w:szCs w:val="16"/>
        </w:rPr>
      </w:pPr>
      <w:r w:rsidRPr="000A4197">
        <w:rPr>
          <w:rFonts w:asciiTheme="minorEastAsia" w:eastAsiaTheme="minorEastAsia" w:hAnsiTheme="minorEastAsia" w:hint="eastAsia"/>
          <w:color w:val="EE0000"/>
          <w:kern w:val="0"/>
          <w:szCs w:val="16"/>
        </w:rPr>
        <w:t>*</w:t>
      </w: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Cs w:val="16"/>
        </w:rPr>
        <w:t xml:space="preserve"> SOCAMM2(Small Outline Compression Attached Memory Module2): 저전력 D램인 LPDDR 기반의 AI 서버 특화 메모리 모듈로 얇은 두께와 높은 확장성을 갖춘 AI 서버용 메모리 모듈, </w:t>
      </w:r>
      <w:proofErr w:type="spellStart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Cs w:val="16"/>
        </w:rPr>
        <w:t>압착식</w:t>
      </w:r>
      <w:proofErr w:type="spellEnd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Cs w:val="16"/>
        </w:rPr>
        <w:t xml:space="preserve"> 커넥터를 통해 신호 무결성을 높이고 모듈 교체가 용이한 장점이 있음</w:t>
      </w:r>
    </w:p>
    <w:p w14:paraId="3335BFA8" w14:textId="77777777" w:rsid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09B6D3A" w14:textId="08B56D7B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SK하이닉스는 “1c 나노 공정을 적용한 SOCAMM2 제품은 기존 RDIMM</w:t>
      </w:r>
      <w:r w:rsidRPr="000A4197">
        <w:rPr>
          <w:rFonts w:asciiTheme="minorEastAsia" w:eastAsiaTheme="minorEastAsia" w:hAnsiTheme="minorEastAsia" w:hint="eastAsia"/>
          <w:color w:val="EE0000"/>
          <w:kern w:val="0"/>
          <w:sz w:val="24"/>
          <w:szCs w:val="20"/>
        </w:rPr>
        <w:t>*</w:t>
      </w: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대비 2배 이상의 대역폭과 75% 이상 개선된 에너지 효율을 실현해 고성능 AI 연산에 최적화된 </w:t>
      </w:r>
      <w:proofErr w:type="spellStart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설루션”이라고</w:t>
      </w:r>
      <w:proofErr w:type="spellEnd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강조했다.</w:t>
      </w:r>
    </w:p>
    <w:p w14:paraId="55BA2136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098F7F8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000000" w:themeColor="text1"/>
          <w:kern w:val="0"/>
          <w:szCs w:val="16"/>
        </w:rPr>
      </w:pPr>
      <w:r w:rsidRPr="000A4197">
        <w:rPr>
          <w:rFonts w:asciiTheme="minorEastAsia" w:eastAsiaTheme="minorEastAsia" w:hAnsiTheme="minorEastAsia" w:hint="eastAsia"/>
          <w:color w:val="EE0000"/>
          <w:kern w:val="0"/>
          <w:szCs w:val="16"/>
        </w:rPr>
        <w:t>*</w:t>
      </w: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Cs w:val="16"/>
        </w:rPr>
        <w:t xml:space="preserve"> RDIMM(Registered Dual In-line Memory Module): 메모리 모듈 내에 메모리 컨트롤러와 D램 칩 사이에 주소, 명령 신호를 중계해주는 레지스터(Register) 또는 버퍼(Buffer) 칩을 추가한 서버/워크스테이션용 D램 모듈</w:t>
      </w:r>
    </w:p>
    <w:p w14:paraId="7D2DAFD9" w14:textId="3B35B68E" w:rsidR="000A4197" w:rsidRDefault="000A4197" w:rsidP="003B39E5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</w:p>
    <w:p w14:paraId="5F1560E9" w14:textId="77777777" w:rsidR="003B39E5" w:rsidRDefault="003B39E5" w:rsidP="003B39E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B39E5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lastRenderedPageBreak/>
        <w:t>특히, 이번 SOCAMM2 제품이 엔비디아의 베라 루빈(Vera Rubin)</w:t>
      </w:r>
      <w:r w:rsidRPr="003B39E5">
        <w:rPr>
          <w:rFonts w:asciiTheme="minorEastAsia" w:eastAsiaTheme="minorEastAsia" w:hAnsiTheme="minorEastAsia"/>
          <w:color w:val="EE0000"/>
          <w:kern w:val="0"/>
          <w:sz w:val="24"/>
          <w:szCs w:val="20"/>
        </w:rPr>
        <w:t>*</w:t>
      </w:r>
      <w:r w:rsidRPr="003B39E5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에 최적화되어 설계됐다고 밝혔다.</w:t>
      </w:r>
    </w:p>
    <w:p w14:paraId="7369677F" w14:textId="77777777" w:rsidR="003B39E5" w:rsidRPr="003B39E5" w:rsidRDefault="003B39E5" w:rsidP="003B39E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233A169" w14:textId="77777777" w:rsidR="003B39E5" w:rsidRPr="003B39E5" w:rsidRDefault="003B39E5" w:rsidP="003B39E5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000000" w:themeColor="text1"/>
          <w:kern w:val="0"/>
          <w:szCs w:val="16"/>
        </w:rPr>
      </w:pPr>
      <w:r w:rsidRPr="003B39E5">
        <w:rPr>
          <w:rFonts w:asciiTheme="minorEastAsia" w:eastAsiaTheme="minorEastAsia" w:hAnsiTheme="minorEastAsia"/>
          <w:color w:val="EE0000"/>
          <w:kern w:val="0"/>
          <w:szCs w:val="16"/>
        </w:rPr>
        <w:t>*</w:t>
      </w:r>
      <w:r w:rsidRPr="003B39E5">
        <w:rPr>
          <w:rFonts w:asciiTheme="minorEastAsia" w:eastAsiaTheme="minorEastAsia" w:hAnsiTheme="minorEastAsia"/>
          <w:color w:val="000000" w:themeColor="text1"/>
          <w:kern w:val="0"/>
          <w:szCs w:val="16"/>
        </w:rPr>
        <w:t> 엔비디아 베라 루빈 소개 페이지: (</w:t>
      </w:r>
      <w:hyperlink r:id="rId10" w:tgtFrame="_blank" w:history="1">
        <w:r w:rsidRPr="003B39E5">
          <w:rPr>
            <w:rStyle w:val="a7"/>
            <w:rFonts w:asciiTheme="minorEastAsia" w:eastAsiaTheme="minorEastAsia" w:hAnsiTheme="minorEastAsia"/>
            <w:kern w:val="0"/>
            <w:szCs w:val="16"/>
          </w:rPr>
          <w:t>https://</w:t>
        </w:r>
        <w:proofErr w:type="spellStart"/>
        <w:r w:rsidRPr="003B39E5">
          <w:rPr>
            <w:rStyle w:val="a7"/>
            <w:rFonts w:asciiTheme="minorEastAsia" w:eastAsiaTheme="minorEastAsia" w:hAnsiTheme="minorEastAsia"/>
            <w:kern w:val="0"/>
            <w:szCs w:val="16"/>
          </w:rPr>
          <w:t>www.nvidia.com</w:t>
        </w:r>
        <w:proofErr w:type="spellEnd"/>
        <w:r w:rsidRPr="003B39E5">
          <w:rPr>
            <w:rStyle w:val="a7"/>
            <w:rFonts w:asciiTheme="minorEastAsia" w:eastAsiaTheme="minorEastAsia" w:hAnsiTheme="minorEastAsia"/>
            <w:kern w:val="0"/>
            <w:szCs w:val="16"/>
          </w:rPr>
          <w:t>/</w:t>
        </w:r>
        <w:proofErr w:type="spellStart"/>
        <w:r w:rsidRPr="003B39E5">
          <w:rPr>
            <w:rStyle w:val="a7"/>
            <w:rFonts w:asciiTheme="minorEastAsia" w:eastAsiaTheme="minorEastAsia" w:hAnsiTheme="minorEastAsia"/>
            <w:kern w:val="0"/>
            <w:szCs w:val="16"/>
          </w:rPr>
          <w:t>en</w:t>
        </w:r>
        <w:proofErr w:type="spellEnd"/>
        <w:r w:rsidRPr="003B39E5">
          <w:rPr>
            <w:rStyle w:val="a7"/>
            <w:rFonts w:asciiTheme="minorEastAsia" w:eastAsiaTheme="minorEastAsia" w:hAnsiTheme="minorEastAsia"/>
            <w:kern w:val="0"/>
            <w:szCs w:val="16"/>
          </w:rPr>
          <w:t>-us/data-center/technologies/</w:t>
        </w:r>
        <w:proofErr w:type="spellStart"/>
        <w:r w:rsidRPr="003B39E5">
          <w:rPr>
            <w:rStyle w:val="a7"/>
            <w:rFonts w:asciiTheme="minorEastAsia" w:eastAsiaTheme="minorEastAsia" w:hAnsiTheme="minorEastAsia"/>
            <w:kern w:val="0"/>
            <w:szCs w:val="16"/>
          </w:rPr>
          <w:t>rubin</w:t>
        </w:r>
        <w:proofErr w:type="spellEnd"/>
        <w:r w:rsidRPr="003B39E5">
          <w:rPr>
            <w:rStyle w:val="a7"/>
            <w:rFonts w:asciiTheme="minorEastAsia" w:eastAsiaTheme="minorEastAsia" w:hAnsiTheme="minorEastAsia"/>
            <w:kern w:val="0"/>
            <w:szCs w:val="16"/>
          </w:rPr>
          <w:t>/</w:t>
        </w:r>
      </w:hyperlink>
      <w:r w:rsidRPr="003B39E5">
        <w:rPr>
          <w:rFonts w:asciiTheme="minorEastAsia" w:eastAsiaTheme="minorEastAsia" w:hAnsiTheme="minorEastAsia"/>
          <w:color w:val="000000" w:themeColor="text1"/>
          <w:kern w:val="0"/>
          <w:szCs w:val="16"/>
        </w:rPr>
        <w:t>)</w:t>
      </w:r>
    </w:p>
    <w:p w14:paraId="73F07E8B" w14:textId="77777777" w:rsidR="003B39E5" w:rsidRPr="000A4197" w:rsidRDefault="003B39E5" w:rsidP="003B39E5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</w:p>
    <w:p w14:paraId="5CC015A3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이어, 수천 억 개의 파라미터를 보유한 초거대 AI 모델의 학습과 추론 과정에서 발생하는 메모리 병목 현상</w:t>
      </w:r>
      <w:r w:rsidRPr="000A4197">
        <w:rPr>
          <w:rFonts w:asciiTheme="minorEastAsia" w:eastAsiaTheme="minorEastAsia" w:hAnsiTheme="minorEastAsia" w:hint="eastAsia"/>
          <w:color w:val="EE0000"/>
          <w:kern w:val="0"/>
          <w:sz w:val="24"/>
          <w:szCs w:val="20"/>
        </w:rPr>
        <w:t>*</w:t>
      </w: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을 근본적으로 해소함으로써 전체 시스템의 처리 속도를 비약적으로 높이는 데 기여할 것으로 SK하이닉스는 기대하고 있다.</w:t>
      </w:r>
    </w:p>
    <w:p w14:paraId="500AE727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D52B44F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000000" w:themeColor="text1"/>
          <w:kern w:val="0"/>
          <w:szCs w:val="16"/>
        </w:rPr>
      </w:pPr>
      <w:r w:rsidRPr="000A4197">
        <w:rPr>
          <w:rFonts w:asciiTheme="minorEastAsia" w:eastAsiaTheme="minorEastAsia" w:hAnsiTheme="minorEastAsia" w:hint="eastAsia"/>
          <w:color w:val="EE0000"/>
          <w:kern w:val="0"/>
          <w:szCs w:val="16"/>
        </w:rPr>
        <w:t>*</w:t>
      </w: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Cs w:val="16"/>
        </w:rPr>
        <w:t xml:space="preserve"> 병목 현상(Bottleneck): 시스템의 전체 성능이 특정 부품의 처리 속도 한계로 인해 저하되는 현상. AI 연산 시 GPU 연산 속도 대비 메모리 데이터 공급이 지연될 경우 발생함</w:t>
      </w:r>
    </w:p>
    <w:p w14:paraId="6CD2144F" w14:textId="77777777" w:rsid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8DC1F2D" w14:textId="5ADA95A9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“AI 시장이 학습에서 추론 중심으로 본격 전환되면서, 거대언어모델을 저전력으로 구동할 수 있는 SOCAMM2가 차세대 메모리 </w:t>
      </w:r>
      <w:proofErr w:type="spellStart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설루션으로</w:t>
      </w:r>
      <w:proofErr w:type="spellEnd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주목받고 있다”며, “글로벌 CSP(Cloud Service Provider) 고객 수요에 발맞춰 양산 체제를 조기 </w:t>
      </w:r>
      <w:proofErr w:type="spellStart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안정화했다”고</w:t>
      </w:r>
      <w:proofErr w:type="spellEnd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덧붙였다.</w:t>
      </w:r>
    </w:p>
    <w:p w14:paraId="2FA4F171" w14:textId="77777777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5CF4BB3" w14:textId="30610B26" w:rsidR="000A4197" w:rsidRPr="000A4197" w:rsidRDefault="000A4197" w:rsidP="000A419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 김주선 AI Infra 사장(CMO, Chief Marketing Officer)은 “SOCAMM2 192GB 제품 공급으로 AI 메모리 성능의 새로운 기준을 </w:t>
      </w:r>
      <w:proofErr w:type="spellStart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세웠다”며</w:t>
      </w:r>
      <w:proofErr w:type="spellEnd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, “글로벌 AI 고객과 긴밀한 협력을 바탕으로 고객이 가장 신뢰하는 AI 메모리 </w:t>
      </w:r>
      <w:proofErr w:type="spellStart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</w:t>
      </w:r>
      <w:proofErr w:type="spellEnd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기업으로 </w:t>
      </w:r>
      <w:proofErr w:type="spellStart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자리매김하겠다”고</w:t>
      </w:r>
      <w:proofErr w:type="spellEnd"/>
      <w:r w:rsidRPr="000A4197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말했다.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[끝]</w:t>
      </w:r>
    </w:p>
    <w:p w14:paraId="4F43F6EB" w14:textId="5C97EF16" w:rsidR="009C17DF" w:rsidRPr="009D6782" w:rsidRDefault="009C17DF" w:rsidP="000A4197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808080" w:themeColor="background1" w:themeShade="80"/>
          <w:kern w:val="0"/>
          <w:szCs w:val="16"/>
        </w:rPr>
      </w:pPr>
    </w:p>
    <w:sectPr w:rsidR="009C17DF" w:rsidRPr="009D6782" w:rsidSect="00FA30BB">
      <w:footerReference w:type="default" r:id="rId11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3DF2" w14:textId="77777777" w:rsidR="00217EFF" w:rsidRDefault="00217EFF" w:rsidP="002912DC">
      <w:r>
        <w:separator/>
      </w:r>
    </w:p>
  </w:endnote>
  <w:endnote w:type="continuationSeparator" w:id="0">
    <w:p w14:paraId="45A310C6" w14:textId="77777777" w:rsidR="00217EFF" w:rsidRDefault="00217EFF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779E" w14:textId="77777777" w:rsidR="00217EFF" w:rsidRDefault="00217EFF" w:rsidP="002912DC">
      <w:r>
        <w:separator/>
      </w:r>
    </w:p>
  </w:footnote>
  <w:footnote w:type="continuationSeparator" w:id="0">
    <w:p w14:paraId="1746E602" w14:textId="77777777" w:rsidR="00217EFF" w:rsidRDefault="00217EFF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691419195">
    <w:abstractNumId w:val="2"/>
  </w:num>
  <w:num w:numId="2" w16cid:durableId="1178890305">
    <w:abstractNumId w:val="6"/>
  </w:num>
  <w:num w:numId="3" w16cid:durableId="151142713">
    <w:abstractNumId w:val="11"/>
  </w:num>
  <w:num w:numId="4" w16cid:durableId="12807122">
    <w:abstractNumId w:val="14"/>
  </w:num>
  <w:num w:numId="5" w16cid:durableId="1674650319">
    <w:abstractNumId w:val="6"/>
  </w:num>
  <w:num w:numId="6" w16cid:durableId="1130512168">
    <w:abstractNumId w:val="7"/>
  </w:num>
  <w:num w:numId="7" w16cid:durableId="783811928">
    <w:abstractNumId w:val="8"/>
  </w:num>
  <w:num w:numId="8" w16cid:durableId="1220895810">
    <w:abstractNumId w:val="3"/>
  </w:num>
  <w:num w:numId="9" w16cid:durableId="119107159">
    <w:abstractNumId w:val="9"/>
  </w:num>
  <w:num w:numId="10" w16cid:durableId="2143375624">
    <w:abstractNumId w:val="15"/>
  </w:num>
  <w:num w:numId="11" w16cid:durableId="608389579">
    <w:abstractNumId w:val="13"/>
  </w:num>
  <w:num w:numId="12" w16cid:durableId="1209611678">
    <w:abstractNumId w:val="10"/>
  </w:num>
  <w:num w:numId="13" w16cid:durableId="800535997">
    <w:abstractNumId w:val="4"/>
  </w:num>
  <w:num w:numId="14" w16cid:durableId="812599275">
    <w:abstractNumId w:val="1"/>
  </w:num>
  <w:num w:numId="15" w16cid:durableId="1257977143">
    <w:abstractNumId w:val="5"/>
  </w:num>
  <w:num w:numId="16" w16cid:durableId="1049232453">
    <w:abstractNumId w:val="12"/>
  </w:num>
  <w:num w:numId="17" w16cid:durableId="77529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197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1B4B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AAC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5DE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2D1E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17EF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01F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CB5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54D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9E5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1F8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6BBC"/>
    <w:rsid w:val="004E7F1F"/>
    <w:rsid w:val="004F0E82"/>
    <w:rsid w:val="004F2464"/>
    <w:rsid w:val="004F282A"/>
    <w:rsid w:val="004F437F"/>
    <w:rsid w:val="004F4775"/>
    <w:rsid w:val="004F4917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57F31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04"/>
    <w:rsid w:val="007D6828"/>
    <w:rsid w:val="007D703D"/>
    <w:rsid w:val="007D7121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48C0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67F28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17DF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782"/>
    <w:rsid w:val="009D6955"/>
    <w:rsid w:val="009D6EA8"/>
    <w:rsid w:val="009D6EE0"/>
    <w:rsid w:val="009D75BE"/>
    <w:rsid w:val="009D7644"/>
    <w:rsid w:val="009D767C"/>
    <w:rsid w:val="009D7E36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826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417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5DB1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4D2C"/>
    <w:rsid w:val="00CE5A08"/>
    <w:rsid w:val="00CE5E74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1922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6CE5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16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75C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3B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vidia.com/en-us/data-center/technologies/rub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18</cp:revision>
  <cp:lastPrinted>2024-07-23T02:00:00Z</cp:lastPrinted>
  <dcterms:created xsi:type="dcterms:W3CDTF">2025-12-04T05:40:00Z</dcterms:created>
  <dcterms:modified xsi:type="dcterms:W3CDTF">2026-04-17T02:15:00Z</dcterms:modified>
</cp:coreProperties>
</file>